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4C71F94E" w:rsidR="004A7223" w:rsidRPr="0025005A" w:rsidRDefault="006B44E7" w:rsidP="000E496E">
      <w:pPr>
        <w:rPr>
          <w:rFonts w:ascii="Arial" w:hAnsi="Arial" w:cs="Arial"/>
          <w:lang w:eastAsia="cs-CZ"/>
        </w:rPr>
      </w:pPr>
      <w:bookmarkStart w:id="0" w:name="_Hlk13601094"/>
      <w:r>
        <w:rPr>
          <w:rFonts w:ascii="Arial" w:hAnsi="Arial" w:cs="Arial"/>
          <w:lang w:eastAsia="cs-CZ"/>
        </w:rPr>
        <w:t xml:space="preserve"> </w:t>
      </w:r>
      <w:r w:rsidR="006165FB" w:rsidRPr="0025005A">
        <w:rPr>
          <w:rFonts w:ascii="Arial" w:hAnsi="Arial" w:cs="Arial"/>
          <w:noProof/>
          <w:lang w:eastAsia="sk-SK"/>
        </w:rPr>
        <w:drawing>
          <wp:inline distT="0" distB="0" distL="0" distR="0" wp14:anchorId="5DC25BBF" wp14:editId="5E26C2C5">
            <wp:extent cx="2314575" cy="1238250"/>
            <wp:effectExtent l="0" t="0" r="0" b="0"/>
            <wp:docPr id="1" name="Picture 1">
              <a:extLst xmlns:a="http://schemas.openxmlformats.org/drawingml/2006/main">
                <a:ext uri="{FF2B5EF4-FFF2-40B4-BE49-F238E27FC236}">
                  <a16:creationId xmlns:a16="http://schemas.microsoft.com/office/drawing/2014/main" id="{B74DE800-0F75-488F-AB48-8B6148E8B3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4575" cy="1238250"/>
                    </a:xfrm>
                    <a:prstGeom prst="rect">
                      <a:avLst/>
                    </a:prstGeom>
                    <a:noFill/>
                    <a:ln>
                      <a:noFill/>
                    </a:ln>
                  </pic:spPr>
                </pic:pic>
              </a:graphicData>
            </a:graphic>
          </wp:inline>
        </w:drawing>
      </w:r>
      <w:r w:rsidR="00D207EB">
        <w:rPr>
          <w:rFonts w:ascii="Arial" w:hAnsi="Arial" w:cs="Arial"/>
          <w:lang w:eastAsia="cs-CZ"/>
        </w:rPr>
        <w:t xml:space="preserve">                                     </w:t>
      </w:r>
      <w:bookmarkStart w:id="1" w:name="_GoBack"/>
      <w:bookmarkEnd w:id="1"/>
      <w:r w:rsidR="00D207EB">
        <w:rPr>
          <w:noProof/>
          <w:lang w:eastAsia="sk-SK"/>
        </w:rPr>
        <w:drawing>
          <wp:inline distT="0" distB="0" distL="0" distR="0" wp14:anchorId="32DAC9F9" wp14:editId="1AA4574D">
            <wp:extent cx="2412621" cy="1178026"/>
            <wp:effectExtent l="0" t="0" r="6985" b="3175"/>
            <wp:docPr id="2" name="Obrázok 2" descr="SSD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D_N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2330" cy="1197415"/>
                    </a:xfrm>
                    <a:prstGeom prst="rect">
                      <a:avLst/>
                    </a:prstGeom>
                    <a:noFill/>
                    <a:ln>
                      <a:noFill/>
                    </a:ln>
                  </pic:spPr>
                </pic:pic>
              </a:graphicData>
            </a:graphic>
          </wp:inline>
        </w:drawing>
      </w:r>
    </w:p>
    <w:p w14:paraId="0A37501D" w14:textId="77777777" w:rsidR="004A7223" w:rsidRPr="0025005A" w:rsidRDefault="004A7223" w:rsidP="004A7223">
      <w:pPr>
        <w:jc w:val="center"/>
        <w:rPr>
          <w:rFonts w:ascii="Arial" w:hAnsi="Arial" w:cs="Arial"/>
          <w:lang w:eastAsia="cs-CZ"/>
        </w:rPr>
      </w:pPr>
    </w:p>
    <w:p w14:paraId="5DAB6C7B" w14:textId="77777777" w:rsidR="004A7223" w:rsidRPr="0025005A" w:rsidRDefault="004A7223" w:rsidP="004A7223">
      <w:pPr>
        <w:jc w:val="center"/>
        <w:rPr>
          <w:rFonts w:ascii="Arial" w:hAnsi="Arial" w:cs="Arial"/>
          <w:lang w:eastAsia="cs-CZ"/>
        </w:rPr>
      </w:pPr>
    </w:p>
    <w:p w14:paraId="02EB378F" w14:textId="77777777" w:rsidR="004A7223" w:rsidRPr="0025005A" w:rsidRDefault="004A7223" w:rsidP="004A7223">
      <w:pPr>
        <w:jc w:val="center"/>
        <w:rPr>
          <w:rFonts w:ascii="Arial" w:hAnsi="Arial" w:cs="Arial"/>
          <w:lang w:eastAsia="cs-CZ"/>
        </w:rPr>
      </w:pPr>
    </w:p>
    <w:p w14:paraId="563BF6C5" w14:textId="645E337A" w:rsidR="004A7223" w:rsidRPr="0025005A" w:rsidRDefault="00F171B4" w:rsidP="004A7223">
      <w:pPr>
        <w:jc w:val="center"/>
        <w:rPr>
          <w:rFonts w:ascii="Arial" w:hAnsi="Arial" w:cs="Arial"/>
          <w:b/>
          <w:sz w:val="48"/>
          <w:szCs w:val="48"/>
          <w:lang w:eastAsia="cs-CZ"/>
        </w:rPr>
      </w:pPr>
      <w:r w:rsidRPr="0025005A">
        <w:rPr>
          <w:rFonts w:ascii="Arial" w:hAnsi="Arial" w:cs="Arial"/>
          <w:b/>
          <w:sz w:val="48"/>
          <w:szCs w:val="48"/>
          <w:lang w:eastAsia="cs-CZ"/>
        </w:rPr>
        <w:t xml:space="preserve">Požiadavka </w:t>
      </w:r>
      <w:r w:rsidR="009B62B8" w:rsidRPr="0025005A">
        <w:rPr>
          <w:rFonts w:ascii="Arial" w:hAnsi="Arial" w:cs="Arial"/>
          <w:b/>
          <w:sz w:val="48"/>
          <w:szCs w:val="48"/>
          <w:lang w:eastAsia="cs-CZ"/>
        </w:rPr>
        <w:t xml:space="preserve">na </w:t>
      </w:r>
      <w:r w:rsidR="008B1E66">
        <w:rPr>
          <w:rFonts w:ascii="Arial" w:hAnsi="Arial" w:cs="Arial"/>
          <w:b/>
          <w:sz w:val="48"/>
          <w:szCs w:val="48"/>
          <w:lang w:eastAsia="cs-CZ"/>
        </w:rPr>
        <w:t>ponuku</w:t>
      </w:r>
    </w:p>
    <w:p w14:paraId="229173D7" w14:textId="3BC40EA5" w:rsidR="004A7223" w:rsidRPr="0025005A" w:rsidRDefault="004A7223" w:rsidP="004A7223">
      <w:pPr>
        <w:jc w:val="center"/>
        <w:rPr>
          <w:rFonts w:ascii="Arial" w:hAnsi="Arial" w:cs="Arial"/>
          <w:lang w:eastAsia="cs-CZ"/>
        </w:rPr>
      </w:pPr>
      <w:r w:rsidRPr="0025005A">
        <w:rPr>
          <w:rFonts w:ascii="Arial" w:hAnsi="Arial" w:cs="Arial"/>
          <w:lang w:eastAsia="cs-CZ"/>
        </w:rPr>
        <w:t>(ďalej aj „Rf</w:t>
      </w:r>
      <w:r w:rsidR="00F76B1E">
        <w:rPr>
          <w:rFonts w:ascii="Arial" w:hAnsi="Arial" w:cs="Arial"/>
          <w:lang w:eastAsia="cs-CZ"/>
        </w:rPr>
        <w:t>P</w:t>
      </w:r>
      <w:r w:rsidRPr="0025005A">
        <w:rPr>
          <w:rFonts w:ascii="Arial" w:hAnsi="Arial" w:cs="Arial"/>
          <w:lang w:eastAsia="cs-CZ"/>
        </w:rPr>
        <w:t>")</w:t>
      </w:r>
    </w:p>
    <w:p w14:paraId="5A935780" w14:textId="77777777" w:rsidR="00D522CD" w:rsidRPr="0025005A" w:rsidRDefault="00DB6B05" w:rsidP="004A7223">
      <w:pPr>
        <w:jc w:val="center"/>
        <w:rPr>
          <w:rFonts w:ascii="Arial" w:hAnsi="Arial" w:cs="Arial"/>
          <w:b/>
          <w:sz w:val="28"/>
          <w:szCs w:val="28"/>
        </w:rPr>
      </w:pPr>
      <w:r w:rsidRPr="0025005A">
        <w:rPr>
          <w:rFonts w:ascii="Arial" w:hAnsi="Arial" w:cs="Arial"/>
          <w:b/>
          <w:sz w:val="28"/>
          <w:szCs w:val="28"/>
        </w:rPr>
        <w:t xml:space="preserve">pre </w:t>
      </w:r>
      <w:r w:rsidR="00F709F0" w:rsidRPr="0025005A">
        <w:rPr>
          <w:rFonts w:ascii="Arial" w:hAnsi="Arial" w:cs="Arial"/>
          <w:b/>
          <w:sz w:val="28"/>
          <w:szCs w:val="28"/>
        </w:rPr>
        <w:t>o</w:t>
      </w:r>
      <w:r w:rsidR="00DF4AAD" w:rsidRPr="0025005A">
        <w:rPr>
          <w:rFonts w:ascii="Arial" w:hAnsi="Arial" w:cs="Arial"/>
          <w:b/>
          <w:sz w:val="28"/>
          <w:szCs w:val="28"/>
        </w:rPr>
        <w:t xml:space="preserve">bstaranie </w:t>
      </w:r>
      <w:r w:rsidR="00FA2C1E" w:rsidRPr="0025005A">
        <w:rPr>
          <w:rFonts w:ascii="Arial" w:hAnsi="Arial" w:cs="Arial"/>
          <w:b/>
          <w:sz w:val="28"/>
          <w:szCs w:val="28"/>
        </w:rPr>
        <w:t>implementácie</w:t>
      </w:r>
      <w:r w:rsidR="00D522CD" w:rsidRPr="0025005A">
        <w:rPr>
          <w:rFonts w:ascii="Arial" w:hAnsi="Arial" w:cs="Arial"/>
          <w:b/>
          <w:sz w:val="28"/>
          <w:szCs w:val="28"/>
        </w:rPr>
        <w:t xml:space="preserve"> elektronickej fakturácie</w:t>
      </w:r>
    </w:p>
    <w:p w14:paraId="6A05A809" w14:textId="7F78DBC0" w:rsidR="004A7223" w:rsidRPr="0025005A" w:rsidRDefault="00DF4AAD" w:rsidP="004A7223">
      <w:pPr>
        <w:jc w:val="center"/>
        <w:rPr>
          <w:rFonts w:ascii="Arial" w:hAnsi="Arial" w:cs="Arial"/>
        </w:rPr>
      </w:pPr>
      <w:r w:rsidRPr="0025005A">
        <w:rPr>
          <w:rFonts w:ascii="Arial" w:hAnsi="Arial" w:cs="Arial"/>
          <w:sz w:val="28"/>
          <w:szCs w:val="28"/>
        </w:rPr>
        <w:t xml:space="preserve"> v spoločnostiach skupiny SSE Holding</w:t>
      </w:r>
    </w:p>
    <w:p w14:paraId="5A39BBE3" w14:textId="77777777" w:rsidR="004A7223" w:rsidRPr="0025005A" w:rsidRDefault="004A7223" w:rsidP="004A7223">
      <w:pPr>
        <w:jc w:val="center"/>
        <w:rPr>
          <w:rFonts w:ascii="Arial" w:hAnsi="Arial" w:cs="Arial"/>
        </w:rPr>
      </w:pPr>
    </w:p>
    <w:p w14:paraId="41C8F396" w14:textId="77777777" w:rsidR="004A7223" w:rsidRPr="0025005A" w:rsidRDefault="004A7223" w:rsidP="004A7223">
      <w:pPr>
        <w:jc w:val="center"/>
        <w:rPr>
          <w:rFonts w:ascii="Arial" w:hAnsi="Arial" w:cs="Arial"/>
        </w:rPr>
      </w:pPr>
    </w:p>
    <w:p w14:paraId="72A3D3EC" w14:textId="735D7F0F" w:rsidR="004A7223" w:rsidRPr="0025005A" w:rsidRDefault="004A7223" w:rsidP="004A7223">
      <w:pPr>
        <w:jc w:val="center"/>
        <w:rPr>
          <w:rFonts w:ascii="Arial" w:hAnsi="Arial" w:cs="Arial"/>
        </w:rPr>
      </w:pPr>
    </w:p>
    <w:p w14:paraId="64E05BD5" w14:textId="42B7561A" w:rsidR="008E7507" w:rsidRPr="0025005A" w:rsidRDefault="008E7507" w:rsidP="004A7223">
      <w:pPr>
        <w:jc w:val="center"/>
        <w:rPr>
          <w:rFonts w:ascii="Arial" w:hAnsi="Arial" w:cs="Arial"/>
        </w:rPr>
      </w:pPr>
    </w:p>
    <w:p w14:paraId="0E6F07DA" w14:textId="136BB0F8" w:rsidR="008E7507" w:rsidRPr="0025005A" w:rsidRDefault="008E7507" w:rsidP="004A7223">
      <w:pPr>
        <w:jc w:val="center"/>
        <w:rPr>
          <w:rFonts w:ascii="Arial" w:hAnsi="Arial" w:cs="Arial"/>
        </w:rPr>
      </w:pPr>
    </w:p>
    <w:p w14:paraId="2570D72A" w14:textId="4F91017F" w:rsidR="008E7507" w:rsidRPr="0025005A" w:rsidRDefault="008E7507" w:rsidP="004A7223">
      <w:pPr>
        <w:jc w:val="center"/>
        <w:rPr>
          <w:rFonts w:ascii="Arial" w:hAnsi="Arial" w:cs="Arial"/>
        </w:rPr>
      </w:pPr>
    </w:p>
    <w:p w14:paraId="08F33ADC" w14:textId="63B8C5A5" w:rsidR="008E7507" w:rsidRPr="0025005A" w:rsidRDefault="008E7507" w:rsidP="004A7223">
      <w:pPr>
        <w:jc w:val="center"/>
        <w:rPr>
          <w:rFonts w:ascii="Arial" w:hAnsi="Arial" w:cs="Arial"/>
        </w:rPr>
      </w:pPr>
    </w:p>
    <w:p w14:paraId="42832DB2" w14:textId="69719864" w:rsidR="008E7507" w:rsidRPr="0025005A" w:rsidRDefault="008E7507" w:rsidP="004A7223">
      <w:pPr>
        <w:jc w:val="center"/>
        <w:rPr>
          <w:rFonts w:ascii="Arial" w:hAnsi="Arial" w:cs="Arial"/>
        </w:rPr>
      </w:pPr>
    </w:p>
    <w:p w14:paraId="45F01D27" w14:textId="3301FF0D" w:rsidR="008E7507" w:rsidRPr="0025005A" w:rsidRDefault="008E7507" w:rsidP="004A7223">
      <w:pPr>
        <w:jc w:val="center"/>
        <w:rPr>
          <w:rFonts w:ascii="Arial" w:hAnsi="Arial" w:cs="Arial"/>
        </w:rPr>
      </w:pPr>
    </w:p>
    <w:p w14:paraId="6EA27122" w14:textId="2D95DDF3" w:rsidR="008E7507" w:rsidRPr="0025005A" w:rsidRDefault="008E7507" w:rsidP="004A7223">
      <w:pPr>
        <w:jc w:val="center"/>
        <w:rPr>
          <w:rFonts w:ascii="Arial" w:hAnsi="Arial" w:cs="Arial"/>
        </w:rPr>
      </w:pPr>
    </w:p>
    <w:p w14:paraId="69707F41" w14:textId="28D04860" w:rsidR="008E7507" w:rsidRPr="0025005A" w:rsidRDefault="008E7507" w:rsidP="004A7223">
      <w:pPr>
        <w:jc w:val="center"/>
        <w:rPr>
          <w:rFonts w:ascii="Arial" w:hAnsi="Arial" w:cs="Arial"/>
        </w:rPr>
      </w:pPr>
    </w:p>
    <w:p w14:paraId="59755401" w14:textId="6FE30C03" w:rsidR="008E7507" w:rsidRPr="0025005A" w:rsidRDefault="008E7507" w:rsidP="004A7223">
      <w:pPr>
        <w:jc w:val="center"/>
        <w:rPr>
          <w:rFonts w:ascii="Arial" w:hAnsi="Arial" w:cs="Arial"/>
        </w:rPr>
      </w:pPr>
    </w:p>
    <w:p w14:paraId="7450C686" w14:textId="2719D06F" w:rsidR="008E7507" w:rsidRPr="0025005A" w:rsidRDefault="008E7507" w:rsidP="004A7223">
      <w:pPr>
        <w:jc w:val="center"/>
        <w:rPr>
          <w:rFonts w:ascii="Arial" w:hAnsi="Arial" w:cs="Arial"/>
        </w:rPr>
      </w:pPr>
    </w:p>
    <w:p w14:paraId="245DFF6D" w14:textId="75AE5C10" w:rsidR="008E7507" w:rsidRPr="0025005A" w:rsidRDefault="008E7507" w:rsidP="004A7223">
      <w:pPr>
        <w:jc w:val="center"/>
        <w:rPr>
          <w:rFonts w:ascii="Arial" w:hAnsi="Arial" w:cs="Arial"/>
        </w:rPr>
      </w:pPr>
    </w:p>
    <w:p w14:paraId="3D0EDB88" w14:textId="2926FCEA" w:rsidR="008E7507" w:rsidRPr="0025005A" w:rsidRDefault="008E7507" w:rsidP="004A7223">
      <w:pPr>
        <w:jc w:val="center"/>
        <w:rPr>
          <w:rFonts w:ascii="Arial" w:hAnsi="Arial" w:cs="Arial"/>
        </w:rPr>
      </w:pPr>
    </w:p>
    <w:p w14:paraId="57C1550E" w14:textId="77777777" w:rsidR="008E7507" w:rsidRPr="0025005A" w:rsidRDefault="008E7507" w:rsidP="004A7223">
      <w:pPr>
        <w:jc w:val="center"/>
        <w:rPr>
          <w:rFonts w:ascii="Arial" w:hAnsi="Arial" w:cs="Arial"/>
        </w:rPr>
      </w:pPr>
    </w:p>
    <w:p w14:paraId="15970B22" w14:textId="672FBAB9" w:rsidR="004A7223" w:rsidRPr="0025005A" w:rsidRDefault="009F060A" w:rsidP="004A7223">
      <w:pPr>
        <w:rPr>
          <w:rFonts w:ascii="Arial" w:hAnsi="Arial" w:cs="Arial"/>
          <w:b/>
          <w:smallCaps/>
        </w:rPr>
      </w:pPr>
      <w:r w:rsidRPr="0025005A">
        <w:rPr>
          <w:rFonts w:ascii="Arial" w:hAnsi="Arial" w:cs="Arial"/>
          <w:b/>
        </w:rPr>
        <w:t>Obstarávateľ</w:t>
      </w:r>
      <w:r w:rsidR="004A7223" w:rsidRPr="0025005A">
        <w:rPr>
          <w:rFonts w:ascii="Arial" w:hAnsi="Arial" w:cs="Arial"/>
          <w:b/>
          <w:smallCaps/>
        </w:rPr>
        <w:t>:</w:t>
      </w:r>
    </w:p>
    <w:p w14:paraId="7ED4BB54" w14:textId="77777777" w:rsidR="00EE4F61" w:rsidRPr="0025005A" w:rsidRDefault="00EE4F61" w:rsidP="001E7912">
      <w:pPr>
        <w:spacing w:before="0"/>
        <w:rPr>
          <w:rFonts w:ascii="Arial" w:hAnsi="Arial" w:cs="Arial"/>
        </w:rPr>
      </w:pPr>
      <w:r w:rsidRPr="0025005A">
        <w:rPr>
          <w:rFonts w:ascii="Arial" w:hAnsi="Arial" w:cs="Arial"/>
        </w:rPr>
        <w:t>Stredoslovenská distribučná, a. s.</w:t>
      </w:r>
    </w:p>
    <w:p w14:paraId="02AA7570" w14:textId="53BF7A6E" w:rsidR="004A7223" w:rsidRPr="0025005A" w:rsidRDefault="004A7223" w:rsidP="001E7912">
      <w:pPr>
        <w:spacing w:before="0"/>
        <w:rPr>
          <w:rFonts w:ascii="Arial" w:hAnsi="Arial" w:cs="Arial"/>
          <w:lang w:eastAsia="cs-CZ"/>
        </w:rPr>
      </w:pPr>
      <w:r w:rsidRPr="0025005A">
        <w:rPr>
          <w:rFonts w:ascii="Arial" w:hAnsi="Arial" w:cs="Arial"/>
        </w:rPr>
        <w:t xml:space="preserve">Sídlo: </w:t>
      </w:r>
      <w:r w:rsidR="00E673F0" w:rsidRPr="0025005A">
        <w:rPr>
          <w:rFonts w:ascii="Arial" w:hAnsi="Arial" w:cs="Arial"/>
        </w:rPr>
        <w:t>Pri Rajčianke 2927/8, 010 47  Žilina</w:t>
      </w:r>
    </w:p>
    <w:p w14:paraId="452254E7" w14:textId="205C81A4" w:rsidR="004A7223" w:rsidRPr="0025005A" w:rsidRDefault="004A7223" w:rsidP="008E7507">
      <w:pPr>
        <w:spacing w:before="0"/>
        <w:rPr>
          <w:rFonts w:ascii="Arial" w:hAnsi="Arial" w:cs="Arial"/>
          <w:highlight w:val="yellow"/>
        </w:rPr>
      </w:pPr>
      <w:r w:rsidRPr="0025005A">
        <w:rPr>
          <w:rFonts w:ascii="Arial" w:hAnsi="Arial" w:cs="Arial"/>
          <w:lang w:eastAsia="cs-CZ"/>
        </w:rPr>
        <w:t xml:space="preserve">IČO: </w:t>
      </w:r>
      <w:bookmarkEnd w:id="0"/>
      <w:r w:rsidR="00281B2A" w:rsidRPr="0025005A">
        <w:rPr>
          <w:rFonts w:ascii="Arial" w:hAnsi="Arial" w:cs="Arial"/>
          <w:lang w:eastAsia="cs-CZ"/>
        </w:rPr>
        <w:t>36 442 151</w:t>
      </w:r>
      <w:r w:rsidRPr="0025005A">
        <w:rPr>
          <w:rFonts w:ascii="Arial" w:hAnsi="Arial" w:cs="Arial"/>
        </w:rPr>
        <w:br w:type="page"/>
      </w:r>
      <w:r w:rsidRPr="0025005A">
        <w:rPr>
          <w:rFonts w:ascii="Arial" w:hAnsi="Arial" w:cs="Arial"/>
        </w:rPr>
        <w:lastRenderedPageBreak/>
        <w:t>Obsah</w:t>
      </w:r>
    </w:p>
    <w:p w14:paraId="2C627748" w14:textId="48BE9C67" w:rsidR="000C2D7C" w:rsidRDefault="00E4472C">
      <w:pPr>
        <w:pStyle w:val="Obsah1"/>
        <w:rPr>
          <w:rFonts w:asciiTheme="minorHAnsi" w:eastAsiaTheme="minorEastAsia" w:hAnsiTheme="minorHAnsi" w:cstheme="minorBidi"/>
          <w:b w:val="0"/>
          <w:bCs w:val="0"/>
          <w:noProof/>
          <w:kern w:val="2"/>
          <w:sz w:val="24"/>
          <w:szCs w:val="24"/>
          <w:lang w:eastAsia="sk-SK"/>
          <w14:ligatures w14:val="standardContextual"/>
        </w:rPr>
      </w:pPr>
      <w:r w:rsidRPr="0025005A">
        <w:rPr>
          <w:rFonts w:ascii="Arial" w:hAnsi="Arial" w:cs="Arial"/>
        </w:rPr>
        <w:fldChar w:fldCharType="begin"/>
      </w:r>
      <w:r w:rsidR="004A7223" w:rsidRPr="0025005A">
        <w:rPr>
          <w:rFonts w:ascii="Arial" w:hAnsi="Arial" w:cs="Arial"/>
        </w:rPr>
        <w:instrText xml:space="preserve"> TOC \o "1-3" \h \z \u </w:instrText>
      </w:r>
      <w:r w:rsidRPr="0025005A">
        <w:rPr>
          <w:rFonts w:ascii="Arial" w:hAnsi="Arial" w:cs="Arial"/>
        </w:rPr>
        <w:fldChar w:fldCharType="separate"/>
      </w:r>
      <w:hyperlink w:anchor="_Toc229582893" w:history="1">
        <w:r w:rsidR="000C2D7C" w:rsidRPr="00B310E5">
          <w:rPr>
            <w:rStyle w:val="Hypertextovprepojenie"/>
            <w:noProof/>
          </w:rPr>
          <w:t>1</w:t>
        </w:r>
        <w:r w:rsidR="000C2D7C">
          <w:rPr>
            <w:rFonts w:asciiTheme="minorHAnsi" w:eastAsiaTheme="minorEastAsia" w:hAnsiTheme="minorHAnsi" w:cstheme="minorBidi"/>
            <w:b w:val="0"/>
            <w:bCs w:val="0"/>
            <w:noProof/>
            <w:kern w:val="2"/>
            <w:sz w:val="24"/>
            <w:szCs w:val="24"/>
            <w:lang w:eastAsia="sk-SK"/>
            <w14:ligatures w14:val="standardContextual"/>
          </w:rPr>
          <w:tab/>
        </w:r>
        <w:r w:rsidR="000C2D7C" w:rsidRPr="00B310E5">
          <w:rPr>
            <w:rStyle w:val="Hypertextovprepojenie"/>
            <w:noProof/>
          </w:rPr>
          <w:t>Úvod</w:t>
        </w:r>
        <w:r w:rsidR="000C2D7C">
          <w:rPr>
            <w:noProof/>
            <w:webHidden/>
          </w:rPr>
          <w:tab/>
        </w:r>
        <w:r w:rsidR="000C2D7C">
          <w:rPr>
            <w:noProof/>
            <w:webHidden/>
          </w:rPr>
          <w:fldChar w:fldCharType="begin"/>
        </w:r>
        <w:r w:rsidR="000C2D7C">
          <w:rPr>
            <w:noProof/>
            <w:webHidden/>
          </w:rPr>
          <w:instrText xml:space="preserve"> PAGEREF _Toc229582893 \h </w:instrText>
        </w:r>
        <w:r w:rsidR="000C2D7C">
          <w:rPr>
            <w:noProof/>
            <w:webHidden/>
          </w:rPr>
        </w:r>
        <w:r w:rsidR="000C2D7C">
          <w:rPr>
            <w:noProof/>
            <w:webHidden/>
          </w:rPr>
          <w:fldChar w:fldCharType="separate"/>
        </w:r>
        <w:r w:rsidR="000C2D7C">
          <w:rPr>
            <w:noProof/>
            <w:webHidden/>
          </w:rPr>
          <w:t>3</w:t>
        </w:r>
        <w:r w:rsidR="000C2D7C">
          <w:rPr>
            <w:noProof/>
            <w:webHidden/>
          </w:rPr>
          <w:fldChar w:fldCharType="end"/>
        </w:r>
      </w:hyperlink>
    </w:p>
    <w:p w14:paraId="5886CD50" w14:textId="635AE763" w:rsidR="000C2D7C" w:rsidRDefault="00D207EB">
      <w:pPr>
        <w:pStyle w:val="Obsah2"/>
        <w:rPr>
          <w:rFonts w:asciiTheme="minorHAnsi" w:eastAsiaTheme="minorEastAsia" w:hAnsiTheme="minorHAnsi" w:cstheme="minorBidi"/>
          <w:noProof/>
          <w:kern w:val="2"/>
          <w:sz w:val="24"/>
          <w:szCs w:val="24"/>
          <w:lang w:eastAsia="sk-SK"/>
          <w14:ligatures w14:val="standardContextual"/>
        </w:rPr>
      </w:pPr>
      <w:hyperlink w:anchor="_Toc229582894" w:history="1">
        <w:r w:rsidR="000C2D7C" w:rsidRPr="00B310E5">
          <w:rPr>
            <w:rStyle w:val="Hypertextovprepojenie"/>
            <w:noProof/>
            <w:snapToGrid w:val="0"/>
            <w:w w:val="0"/>
          </w:rPr>
          <w:t>1.1</w:t>
        </w:r>
        <w:r w:rsidR="000C2D7C">
          <w:rPr>
            <w:rFonts w:asciiTheme="minorHAnsi" w:eastAsiaTheme="minorEastAsia" w:hAnsiTheme="minorHAnsi" w:cstheme="minorBidi"/>
            <w:noProof/>
            <w:kern w:val="2"/>
            <w:sz w:val="24"/>
            <w:szCs w:val="24"/>
            <w:lang w:eastAsia="sk-SK"/>
            <w14:ligatures w14:val="standardContextual"/>
          </w:rPr>
          <w:tab/>
        </w:r>
        <w:r w:rsidR="000C2D7C" w:rsidRPr="00B310E5">
          <w:rPr>
            <w:rStyle w:val="Hypertextovprepojenie"/>
            <w:noProof/>
          </w:rPr>
          <w:t>Skratky a vysvetlivky</w:t>
        </w:r>
        <w:r w:rsidR="000C2D7C">
          <w:rPr>
            <w:noProof/>
            <w:webHidden/>
          </w:rPr>
          <w:tab/>
        </w:r>
        <w:r w:rsidR="000C2D7C">
          <w:rPr>
            <w:noProof/>
            <w:webHidden/>
          </w:rPr>
          <w:fldChar w:fldCharType="begin"/>
        </w:r>
        <w:r w:rsidR="000C2D7C">
          <w:rPr>
            <w:noProof/>
            <w:webHidden/>
          </w:rPr>
          <w:instrText xml:space="preserve"> PAGEREF _Toc229582894 \h </w:instrText>
        </w:r>
        <w:r w:rsidR="000C2D7C">
          <w:rPr>
            <w:noProof/>
            <w:webHidden/>
          </w:rPr>
        </w:r>
        <w:r w:rsidR="000C2D7C">
          <w:rPr>
            <w:noProof/>
            <w:webHidden/>
          </w:rPr>
          <w:fldChar w:fldCharType="separate"/>
        </w:r>
        <w:r w:rsidR="000C2D7C">
          <w:rPr>
            <w:noProof/>
            <w:webHidden/>
          </w:rPr>
          <w:t>3</w:t>
        </w:r>
        <w:r w:rsidR="000C2D7C">
          <w:rPr>
            <w:noProof/>
            <w:webHidden/>
          </w:rPr>
          <w:fldChar w:fldCharType="end"/>
        </w:r>
      </w:hyperlink>
    </w:p>
    <w:p w14:paraId="467F4CD4" w14:textId="09EA8DD2" w:rsidR="000C2D7C" w:rsidRDefault="00D207EB">
      <w:pPr>
        <w:pStyle w:val="Obsah2"/>
        <w:rPr>
          <w:rFonts w:asciiTheme="minorHAnsi" w:eastAsiaTheme="minorEastAsia" w:hAnsiTheme="minorHAnsi" w:cstheme="minorBidi"/>
          <w:noProof/>
          <w:kern w:val="2"/>
          <w:sz w:val="24"/>
          <w:szCs w:val="24"/>
          <w:lang w:eastAsia="sk-SK"/>
          <w14:ligatures w14:val="standardContextual"/>
        </w:rPr>
      </w:pPr>
      <w:hyperlink w:anchor="_Toc229582895" w:history="1">
        <w:r w:rsidR="000C2D7C" w:rsidRPr="00B310E5">
          <w:rPr>
            <w:rStyle w:val="Hypertextovprepojenie"/>
            <w:noProof/>
            <w:snapToGrid w:val="0"/>
            <w:w w:val="0"/>
            <w:lang w:eastAsia="sk-SK"/>
          </w:rPr>
          <w:t>1.2</w:t>
        </w:r>
        <w:r w:rsidR="000C2D7C">
          <w:rPr>
            <w:rFonts w:asciiTheme="minorHAnsi" w:eastAsiaTheme="minorEastAsia" w:hAnsiTheme="minorHAnsi" w:cstheme="minorBidi"/>
            <w:noProof/>
            <w:kern w:val="2"/>
            <w:sz w:val="24"/>
            <w:szCs w:val="24"/>
            <w:lang w:eastAsia="sk-SK"/>
            <w14:ligatures w14:val="standardContextual"/>
          </w:rPr>
          <w:tab/>
        </w:r>
        <w:r w:rsidR="000C2D7C" w:rsidRPr="00B310E5">
          <w:rPr>
            <w:rStyle w:val="Hypertextovprepojenie"/>
            <w:noProof/>
          </w:rPr>
          <w:t>Predmet obstarávania</w:t>
        </w:r>
        <w:r w:rsidR="000C2D7C">
          <w:rPr>
            <w:noProof/>
            <w:webHidden/>
          </w:rPr>
          <w:tab/>
        </w:r>
        <w:r w:rsidR="000C2D7C">
          <w:rPr>
            <w:noProof/>
            <w:webHidden/>
          </w:rPr>
          <w:fldChar w:fldCharType="begin"/>
        </w:r>
        <w:r w:rsidR="000C2D7C">
          <w:rPr>
            <w:noProof/>
            <w:webHidden/>
          </w:rPr>
          <w:instrText xml:space="preserve"> PAGEREF _Toc229582895 \h </w:instrText>
        </w:r>
        <w:r w:rsidR="000C2D7C">
          <w:rPr>
            <w:noProof/>
            <w:webHidden/>
          </w:rPr>
        </w:r>
        <w:r w:rsidR="000C2D7C">
          <w:rPr>
            <w:noProof/>
            <w:webHidden/>
          </w:rPr>
          <w:fldChar w:fldCharType="separate"/>
        </w:r>
        <w:r w:rsidR="000C2D7C">
          <w:rPr>
            <w:noProof/>
            <w:webHidden/>
          </w:rPr>
          <w:t>3</w:t>
        </w:r>
        <w:r w:rsidR="000C2D7C">
          <w:rPr>
            <w:noProof/>
            <w:webHidden/>
          </w:rPr>
          <w:fldChar w:fldCharType="end"/>
        </w:r>
      </w:hyperlink>
    </w:p>
    <w:p w14:paraId="1CB347E5" w14:textId="2DB45211" w:rsidR="000C2D7C" w:rsidRDefault="00D207EB">
      <w:pPr>
        <w:pStyle w:val="Obsah2"/>
        <w:rPr>
          <w:rFonts w:asciiTheme="minorHAnsi" w:eastAsiaTheme="minorEastAsia" w:hAnsiTheme="minorHAnsi" w:cstheme="minorBidi"/>
          <w:noProof/>
          <w:kern w:val="2"/>
          <w:sz w:val="24"/>
          <w:szCs w:val="24"/>
          <w:lang w:eastAsia="sk-SK"/>
          <w14:ligatures w14:val="standardContextual"/>
        </w:rPr>
      </w:pPr>
      <w:hyperlink w:anchor="_Toc229582896" w:history="1">
        <w:r w:rsidR="000C2D7C" w:rsidRPr="00B310E5">
          <w:rPr>
            <w:rStyle w:val="Hypertextovprepojenie"/>
            <w:noProof/>
            <w:snapToGrid w:val="0"/>
            <w:w w:val="0"/>
            <w:lang w:eastAsia="sk-SK"/>
          </w:rPr>
          <w:t>1.3</w:t>
        </w:r>
        <w:r w:rsidR="000C2D7C">
          <w:rPr>
            <w:rFonts w:asciiTheme="minorHAnsi" w:eastAsiaTheme="minorEastAsia" w:hAnsiTheme="minorHAnsi" w:cstheme="minorBidi"/>
            <w:noProof/>
            <w:kern w:val="2"/>
            <w:sz w:val="24"/>
            <w:szCs w:val="24"/>
            <w:lang w:eastAsia="sk-SK"/>
            <w14:ligatures w14:val="standardContextual"/>
          </w:rPr>
          <w:tab/>
        </w:r>
        <w:r w:rsidR="000C2D7C" w:rsidRPr="00B310E5">
          <w:rPr>
            <w:rStyle w:val="Hypertextovprepojenie"/>
            <w:noProof/>
          </w:rPr>
          <w:t>Zdôvodnenie obstarávania</w:t>
        </w:r>
        <w:r w:rsidR="000C2D7C">
          <w:rPr>
            <w:noProof/>
            <w:webHidden/>
          </w:rPr>
          <w:tab/>
        </w:r>
        <w:r w:rsidR="000C2D7C">
          <w:rPr>
            <w:noProof/>
            <w:webHidden/>
          </w:rPr>
          <w:fldChar w:fldCharType="begin"/>
        </w:r>
        <w:r w:rsidR="000C2D7C">
          <w:rPr>
            <w:noProof/>
            <w:webHidden/>
          </w:rPr>
          <w:instrText xml:space="preserve"> PAGEREF _Toc229582896 \h </w:instrText>
        </w:r>
        <w:r w:rsidR="000C2D7C">
          <w:rPr>
            <w:noProof/>
            <w:webHidden/>
          </w:rPr>
        </w:r>
        <w:r w:rsidR="000C2D7C">
          <w:rPr>
            <w:noProof/>
            <w:webHidden/>
          </w:rPr>
          <w:fldChar w:fldCharType="separate"/>
        </w:r>
        <w:r w:rsidR="000C2D7C">
          <w:rPr>
            <w:noProof/>
            <w:webHidden/>
          </w:rPr>
          <w:t>3</w:t>
        </w:r>
        <w:r w:rsidR="000C2D7C">
          <w:rPr>
            <w:noProof/>
            <w:webHidden/>
          </w:rPr>
          <w:fldChar w:fldCharType="end"/>
        </w:r>
      </w:hyperlink>
    </w:p>
    <w:p w14:paraId="24D9DEBB" w14:textId="69975EBE" w:rsidR="000C2D7C" w:rsidRDefault="00D207EB">
      <w:pPr>
        <w:pStyle w:val="Obsah2"/>
        <w:rPr>
          <w:rFonts w:asciiTheme="minorHAnsi" w:eastAsiaTheme="minorEastAsia" w:hAnsiTheme="minorHAnsi" w:cstheme="minorBidi"/>
          <w:noProof/>
          <w:kern w:val="2"/>
          <w:sz w:val="24"/>
          <w:szCs w:val="24"/>
          <w:lang w:eastAsia="sk-SK"/>
          <w14:ligatures w14:val="standardContextual"/>
        </w:rPr>
      </w:pPr>
      <w:hyperlink w:anchor="_Toc229582897" w:history="1">
        <w:r w:rsidR="000C2D7C" w:rsidRPr="00B310E5">
          <w:rPr>
            <w:rStyle w:val="Hypertextovprepojenie"/>
            <w:noProof/>
            <w:snapToGrid w:val="0"/>
            <w:w w:val="0"/>
          </w:rPr>
          <w:t>1.4</w:t>
        </w:r>
        <w:r w:rsidR="000C2D7C">
          <w:rPr>
            <w:rFonts w:asciiTheme="minorHAnsi" w:eastAsiaTheme="minorEastAsia" w:hAnsiTheme="minorHAnsi" w:cstheme="minorBidi"/>
            <w:noProof/>
            <w:kern w:val="2"/>
            <w:sz w:val="24"/>
            <w:szCs w:val="24"/>
            <w:lang w:eastAsia="sk-SK"/>
            <w14:ligatures w14:val="standardContextual"/>
          </w:rPr>
          <w:tab/>
        </w:r>
        <w:r w:rsidR="000C2D7C" w:rsidRPr="00B310E5">
          <w:rPr>
            <w:rStyle w:val="Hypertextovprepojenie"/>
            <w:noProof/>
          </w:rPr>
          <w:t>Súčasný stav</w:t>
        </w:r>
        <w:r w:rsidR="000C2D7C">
          <w:rPr>
            <w:noProof/>
            <w:webHidden/>
          </w:rPr>
          <w:tab/>
        </w:r>
        <w:r w:rsidR="000C2D7C">
          <w:rPr>
            <w:noProof/>
            <w:webHidden/>
          </w:rPr>
          <w:fldChar w:fldCharType="begin"/>
        </w:r>
        <w:r w:rsidR="000C2D7C">
          <w:rPr>
            <w:noProof/>
            <w:webHidden/>
          </w:rPr>
          <w:instrText xml:space="preserve"> PAGEREF _Toc229582897 \h </w:instrText>
        </w:r>
        <w:r w:rsidR="000C2D7C">
          <w:rPr>
            <w:noProof/>
            <w:webHidden/>
          </w:rPr>
        </w:r>
        <w:r w:rsidR="000C2D7C">
          <w:rPr>
            <w:noProof/>
            <w:webHidden/>
          </w:rPr>
          <w:fldChar w:fldCharType="separate"/>
        </w:r>
        <w:r w:rsidR="000C2D7C">
          <w:rPr>
            <w:noProof/>
            <w:webHidden/>
          </w:rPr>
          <w:t>4</w:t>
        </w:r>
        <w:r w:rsidR="000C2D7C">
          <w:rPr>
            <w:noProof/>
            <w:webHidden/>
          </w:rPr>
          <w:fldChar w:fldCharType="end"/>
        </w:r>
      </w:hyperlink>
    </w:p>
    <w:p w14:paraId="55426ACC" w14:textId="6B5B45BD" w:rsidR="000C2D7C" w:rsidRDefault="00D207EB">
      <w:pPr>
        <w:pStyle w:val="Obsah3"/>
        <w:tabs>
          <w:tab w:val="left" w:pos="1320"/>
          <w:tab w:val="right" w:leader="dot" w:pos="9685"/>
        </w:tabs>
        <w:rPr>
          <w:rFonts w:asciiTheme="minorHAnsi" w:eastAsiaTheme="minorEastAsia" w:hAnsiTheme="minorHAnsi" w:cstheme="minorBidi"/>
          <w:noProof/>
          <w:kern w:val="2"/>
          <w:sz w:val="24"/>
          <w:szCs w:val="24"/>
          <w:lang w:eastAsia="sk-SK"/>
          <w14:ligatures w14:val="standardContextual"/>
        </w:rPr>
      </w:pPr>
      <w:hyperlink w:anchor="_Toc229582898" w:history="1">
        <w:r w:rsidR="000C2D7C" w:rsidRPr="00B310E5">
          <w:rPr>
            <w:rStyle w:val="Hypertextovprepojenie"/>
            <w:noProof/>
            <w:snapToGrid w:val="0"/>
            <w:w w:val="0"/>
          </w:rPr>
          <w:t>1.4.1</w:t>
        </w:r>
        <w:r w:rsidR="000C2D7C">
          <w:rPr>
            <w:rFonts w:asciiTheme="minorHAnsi" w:eastAsiaTheme="minorEastAsia" w:hAnsiTheme="minorHAnsi" w:cstheme="minorBidi"/>
            <w:noProof/>
            <w:kern w:val="2"/>
            <w:sz w:val="24"/>
            <w:szCs w:val="24"/>
            <w:lang w:eastAsia="sk-SK"/>
            <w14:ligatures w14:val="standardContextual"/>
          </w:rPr>
          <w:tab/>
        </w:r>
        <w:r w:rsidR="000C2D7C" w:rsidRPr="00B310E5">
          <w:rPr>
            <w:rStyle w:val="Hypertextovprepojenie"/>
            <w:noProof/>
          </w:rPr>
          <w:t>Odberateľské faktúry</w:t>
        </w:r>
        <w:r w:rsidR="000C2D7C">
          <w:rPr>
            <w:noProof/>
            <w:webHidden/>
          </w:rPr>
          <w:tab/>
        </w:r>
        <w:r w:rsidR="000C2D7C">
          <w:rPr>
            <w:noProof/>
            <w:webHidden/>
          </w:rPr>
          <w:fldChar w:fldCharType="begin"/>
        </w:r>
        <w:r w:rsidR="000C2D7C">
          <w:rPr>
            <w:noProof/>
            <w:webHidden/>
          </w:rPr>
          <w:instrText xml:space="preserve"> PAGEREF _Toc229582898 \h </w:instrText>
        </w:r>
        <w:r w:rsidR="000C2D7C">
          <w:rPr>
            <w:noProof/>
            <w:webHidden/>
          </w:rPr>
        </w:r>
        <w:r w:rsidR="000C2D7C">
          <w:rPr>
            <w:noProof/>
            <w:webHidden/>
          </w:rPr>
          <w:fldChar w:fldCharType="separate"/>
        </w:r>
        <w:r w:rsidR="000C2D7C">
          <w:rPr>
            <w:noProof/>
            <w:webHidden/>
          </w:rPr>
          <w:t>5</w:t>
        </w:r>
        <w:r w:rsidR="000C2D7C">
          <w:rPr>
            <w:noProof/>
            <w:webHidden/>
          </w:rPr>
          <w:fldChar w:fldCharType="end"/>
        </w:r>
      </w:hyperlink>
    </w:p>
    <w:p w14:paraId="7007FD28" w14:textId="42EB678D" w:rsidR="000C2D7C" w:rsidRDefault="00D207EB">
      <w:pPr>
        <w:pStyle w:val="Obsah3"/>
        <w:tabs>
          <w:tab w:val="left" w:pos="1320"/>
          <w:tab w:val="right" w:leader="dot" w:pos="9685"/>
        </w:tabs>
        <w:rPr>
          <w:rFonts w:asciiTheme="minorHAnsi" w:eastAsiaTheme="minorEastAsia" w:hAnsiTheme="minorHAnsi" w:cstheme="minorBidi"/>
          <w:noProof/>
          <w:kern w:val="2"/>
          <w:sz w:val="24"/>
          <w:szCs w:val="24"/>
          <w:lang w:eastAsia="sk-SK"/>
          <w14:ligatures w14:val="standardContextual"/>
        </w:rPr>
      </w:pPr>
      <w:hyperlink w:anchor="_Toc229582899" w:history="1">
        <w:r w:rsidR="000C2D7C" w:rsidRPr="00B310E5">
          <w:rPr>
            <w:rStyle w:val="Hypertextovprepojenie"/>
            <w:noProof/>
            <w:snapToGrid w:val="0"/>
            <w:w w:val="0"/>
            <w:lang w:eastAsia="sk-SK"/>
          </w:rPr>
          <w:t>1.4.2</w:t>
        </w:r>
        <w:r w:rsidR="000C2D7C">
          <w:rPr>
            <w:rFonts w:asciiTheme="minorHAnsi" w:eastAsiaTheme="minorEastAsia" w:hAnsiTheme="minorHAnsi" w:cstheme="minorBidi"/>
            <w:noProof/>
            <w:kern w:val="2"/>
            <w:sz w:val="24"/>
            <w:szCs w:val="24"/>
            <w:lang w:eastAsia="sk-SK"/>
            <w14:ligatures w14:val="standardContextual"/>
          </w:rPr>
          <w:tab/>
        </w:r>
        <w:r w:rsidR="000C2D7C" w:rsidRPr="00B310E5">
          <w:rPr>
            <w:rStyle w:val="Hypertextovprepojenie"/>
            <w:noProof/>
          </w:rPr>
          <w:t>Dodávateľské faktúry</w:t>
        </w:r>
        <w:r w:rsidR="000C2D7C">
          <w:rPr>
            <w:noProof/>
            <w:webHidden/>
          </w:rPr>
          <w:tab/>
        </w:r>
        <w:r w:rsidR="000C2D7C">
          <w:rPr>
            <w:noProof/>
            <w:webHidden/>
          </w:rPr>
          <w:fldChar w:fldCharType="begin"/>
        </w:r>
        <w:r w:rsidR="000C2D7C">
          <w:rPr>
            <w:noProof/>
            <w:webHidden/>
          </w:rPr>
          <w:instrText xml:space="preserve"> PAGEREF _Toc229582899 \h </w:instrText>
        </w:r>
        <w:r w:rsidR="000C2D7C">
          <w:rPr>
            <w:noProof/>
            <w:webHidden/>
          </w:rPr>
        </w:r>
        <w:r w:rsidR="000C2D7C">
          <w:rPr>
            <w:noProof/>
            <w:webHidden/>
          </w:rPr>
          <w:fldChar w:fldCharType="separate"/>
        </w:r>
        <w:r w:rsidR="000C2D7C">
          <w:rPr>
            <w:noProof/>
            <w:webHidden/>
          </w:rPr>
          <w:t>5</w:t>
        </w:r>
        <w:r w:rsidR="000C2D7C">
          <w:rPr>
            <w:noProof/>
            <w:webHidden/>
          </w:rPr>
          <w:fldChar w:fldCharType="end"/>
        </w:r>
      </w:hyperlink>
    </w:p>
    <w:p w14:paraId="7D87DAB1" w14:textId="2E3AFFFF" w:rsidR="000C2D7C" w:rsidRDefault="00D207EB">
      <w:pPr>
        <w:pStyle w:val="Obsah1"/>
        <w:rPr>
          <w:rFonts w:asciiTheme="minorHAnsi" w:eastAsiaTheme="minorEastAsia" w:hAnsiTheme="minorHAnsi" w:cstheme="minorBidi"/>
          <w:b w:val="0"/>
          <w:bCs w:val="0"/>
          <w:noProof/>
          <w:kern w:val="2"/>
          <w:sz w:val="24"/>
          <w:szCs w:val="24"/>
          <w:lang w:eastAsia="sk-SK"/>
          <w14:ligatures w14:val="standardContextual"/>
        </w:rPr>
      </w:pPr>
      <w:hyperlink w:anchor="_Toc229582900" w:history="1">
        <w:r w:rsidR="000C2D7C" w:rsidRPr="00B310E5">
          <w:rPr>
            <w:rStyle w:val="Hypertextovprepojenie"/>
            <w:noProof/>
          </w:rPr>
          <w:t>2</w:t>
        </w:r>
        <w:r w:rsidR="000C2D7C">
          <w:rPr>
            <w:rFonts w:asciiTheme="minorHAnsi" w:eastAsiaTheme="minorEastAsia" w:hAnsiTheme="minorHAnsi" w:cstheme="minorBidi"/>
            <w:b w:val="0"/>
            <w:bCs w:val="0"/>
            <w:noProof/>
            <w:kern w:val="2"/>
            <w:sz w:val="24"/>
            <w:szCs w:val="24"/>
            <w:lang w:eastAsia="sk-SK"/>
            <w14:ligatures w14:val="standardContextual"/>
          </w:rPr>
          <w:tab/>
        </w:r>
        <w:r w:rsidR="000C2D7C" w:rsidRPr="00B310E5">
          <w:rPr>
            <w:rStyle w:val="Hypertextovprepojenie"/>
            <w:noProof/>
          </w:rPr>
          <w:t>Požiadavky na dodávateľa a riešenie</w:t>
        </w:r>
        <w:r w:rsidR="000C2D7C">
          <w:rPr>
            <w:noProof/>
            <w:webHidden/>
          </w:rPr>
          <w:tab/>
        </w:r>
        <w:r w:rsidR="000C2D7C">
          <w:rPr>
            <w:noProof/>
            <w:webHidden/>
          </w:rPr>
          <w:fldChar w:fldCharType="begin"/>
        </w:r>
        <w:r w:rsidR="000C2D7C">
          <w:rPr>
            <w:noProof/>
            <w:webHidden/>
          </w:rPr>
          <w:instrText xml:space="preserve"> PAGEREF _Toc229582900 \h </w:instrText>
        </w:r>
        <w:r w:rsidR="000C2D7C">
          <w:rPr>
            <w:noProof/>
            <w:webHidden/>
          </w:rPr>
        </w:r>
        <w:r w:rsidR="000C2D7C">
          <w:rPr>
            <w:noProof/>
            <w:webHidden/>
          </w:rPr>
          <w:fldChar w:fldCharType="separate"/>
        </w:r>
        <w:r w:rsidR="000C2D7C">
          <w:rPr>
            <w:noProof/>
            <w:webHidden/>
          </w:rPr>
          <w:t>7</w:t>
        </w:r>
        <w:r w:rsidR="000C2D7C">
          <w:rPr>
            <w:noProof/>
            <w:webHidden/>
          </w:rPr>
          <w:fldChar w:fldCharType="end"/>
        </w:r>
      </w:hyperlink>
    </w:p>
    <w:p w14:paraId="5FDDBF8B" w14:textId="2CAF8059" w:rsidR="000C2D7C" w:rsidRDefault="00D207EB">
      <w:pPr>
        <w:pStyle w:val="Obsah2"/>
        <w:rPr>
          <w:rFonts w:asciiTheme="minorHAnsi" w:eastAsiaTheme="minorEastAsia" w:hAnsiTheme="minorHAnsi" w:cstheme="minorBidi"/>
          <w:noProof/>
          <w:kern w:val="2"/>
          <w:sz w:val="24"/>
          <w:szCs w:val="24"/>
          <w:lang w:eastAsia="sk-SK"/>
          <w14:ligatures w14:val="standardContextual"/>
        </w:rPr>
      </w:pPr>
      <w:hyperlink w:anchor="_Toc229582901" w:history="1">
        <w:r w:rsidR="000C2D7C" w:rsidRPr="00B310E5">
          <w:rPr>
            <w:rStyle w:val="Hypertextovprepojenie"/>
            <w:noProof/>
            <w:snapToGrid w:val="0"/>
            <w:w w:val="0"/>
          </w:rPr>
          <w:t>2.1</w:t>
        </w:r>
        <w:r w:rsidR="000C2D7C">
          <w:rPr>
            <w:rFonts w:asciiTheme="minorHAnsi" w:eastAsiaTheme="minorEastAsia" w:hAnsiTheme="minorHAnsi" w:cstheme="minorBidi"/>
            <w:noProof/>
            <w:kern w:val="2"/>
            <w:sz w:val="24"/>
            <w:szCs w:val="24"/>
            <w:lang w:eastAsia="sk-SK"/>
            <w14:ligatures w14:val="standardContextual"/>
          </w:rPr>
          <w:tab/>
        </w:r>
        <w:r w:rsidR="000C2D7C" w:rsidRPr="00B310E5">
          <w:rPr>
            <w:rStyle w:val="Hypertextovprepojenie"/>
            <w:noProof/>
          </w:rPr>
          <w:t>Základné očakávania</w:t>
        </w:r>
        <w:r w:rsidR="000C2D7C">
          <w:rPr>
            <w:noProof/>
            <w:webHidden/>
          </w:rPr>
          <w:tab/>
        </w:r>
        <w:r w:rsidR="000C2D7C">
          <w:rPr>
            <w:noProof/>
            <w:webHidden/>
          </w:rPr>
          <w:fldChar w:fldCharType="begin"/>
        </w:r>
        <w:r w:rsidR="000C2D7C">
          <w:rPr>
            <w:noProof/>
            <w:webHidden/>
          </w:rPr>
          <w:instrText xml:space="preserve"> PAGEREF _Toc229582901 \h </w:instrText>
        </w:r>
        <w:r w:rsidR="000C2D7C">
          <w:rPr>
            <w:noProof/>
            <w:webHidden/>
          </w:rPr>
        </w:r>
        <w:r w:rsidR="000C2D7C">
          <w:rPr>
            <w:noProof/>
            <w:webHidden/>
          </w:rPr>
          <w:fldChar w:fldCharType="separate"/>
        </w:r>
        <w:r w:rsidR="000C2D7C">
          <w:rPr>
            <w:noProof/>
            <w:webHidden/>
          </w:rPr>
          <w:t>7</w:t>
        </w:r>
        <w:r w:rsidR="000C2D7C">
          <w:rPr>
            <w:noProof/>
            <w:webHidden/>
          </w:rPr>
          <w:fldChar w:fldCharType="end"/>
        </w:r>
      </w:hyperlink>
    </w:p>
    <w:p w14:paraId="590A3274" w14:textId="7ADA9DFE" w:rsidR="000C2D7C" w:rsidRDefault="00D207EB">
      <w:pPr>
        <w:pStyle w:val="Obsah2"/>
        <w:rPr>
          <w:rFonts w:asciiTheme="minorHAnsi" w:eastAsiaTheme="minorEastAsia" w:hAnsiTheme="minorHAnsi" w:cstheme="minorBidi"/>
          <w:noProof/>
          <w:kern w:val="2"/>
          <w:sz w:val="24"/>
          <w:szCs w:val="24"/>
          <w:lang w:eastAsia="sk-SK"/>
          <w14:ligatures w14:val="standardContextual"/>
        </w:rPr>
      </w:pPr>
      <w:hyperlink w:anchor="_Toc229582902" w:history="1">
        <w:r w:rsidR="000C2D7C" w:rsidRPr="00B310E5">
          <w:rPr>
            <w:rStyle w:val="Hypertextovprepojenie"/>
            <w:noProof/>
            <w:snapToGrid w:val="0"/>
            <w:w w:val="0"/>
            <w:lang w:eastAsia="sk-SK"/>
          </w:rPr>
          <w:t>2.2</w:t>
        </w:r>
        <w:r w:rsidR="000C2D7C">
          <w:rPr>
            <w:rFonts w:asciiTheme="minorHAnsi" w:eastAsiaTheme="minorEastAsia" w:hAnsiTheme="minorHAnsi" w:cstheme="minorBidi"/>
            <w:noProof/>
            <w:kern w:val="2"/>
            <w:sz w:val="24"/>
            <w:szCs w:val="24"/>
            <w:lang w:eastAsia="sk-SK"/>
            <w14:ligatures w14:val="standardContextual"/>
          </w:rPr>
          <w:tab/>
        </w:r>
        <w:r w:rsidR="000C2D7C" w:rsidRPr="00B310E5">
          <w:rPr>
            <w:rStyle w:val="Hypertextovprepojenie"/>
            <w:noProof/>
          </w:rPr>
          <w:t>Špecifické integračné a implementačné požiadavky</w:t>
        </w:r>
        <w:r w:rsidR="000C2D7C">
          <w:rPr>
            <w:noProof/>
            <w:webHidden/>
          </w:rPr>
          <w:tab/>
        </w:r>
        <w:r w:rsidR="000C2D7C">
          <w:rPr>
            <w:noProof/>
            <w:webHidden/>
          </w:rPr>
          <w:fldChar w:fldCharType="begin"/>
        </w:r>
        <w:r w:rsidR="000C2D7C">
          <w:rPr>
            <w:noProof/>
            <w:webHidden/>
          </w:rPr>
          <w:instrText xml:space="preserve"> PAGEREF _Toc229582902 \h </w:instrText>
        </w:r>
        <w:r w:rsidR="000C2D7C">
          <w:rPr>
            <w:noProof/>
            <w:webHidden/>
          </w:rPr>
        </w:r>
        <w:r w:rsidR="000C2D7C">
          <w:rPr>
            <w:noProof/>
            <w:webHidden/>
          </w:rPr>
          <w:fldChar w:fldCharType="separate"/>
        </w:r>
        <w:r w:rsidR="000C2D7C">
          <w:rPr>
            <w:noProof/>
            <w:webHidden/>
          </w:rPr>
          <w:t>8</w:t>
        </w:r>
        <w:r w:rsidR="000C2D7C">
          <w:rPr>
            <w:noProof/>
            <w:webHidden/>
          </w:rPr>
          <w:fldChar w:fldCharType="end"/>
        </w:r>
      </w:hyperlink>
    </w:p>
    <w:p w14:paraId="773E68C0" w14:textId="109A037C" w:rsidR="000C2D7C" w:rsidRDefault="00D207EB">
      <w:pPr>
        <w:pStyle w:val="Obsah2"/>
        <w:rPr>
          <w:rFonts w:asciiTheme="minorHAnsi" w:eastAsiaTheme="minorEastAsia" w:hAnsiTheme="minorHAnsi" w:cstheme="minorBidi"/>
          <w:noProof/>
          <w:kern w:val="2"/>
          <w:sz w:val="24"/>
          <w:szCs w:val="24"/>
          <w:lang w:eastAsia="sk-SK"/>
          <w14:ligatures w14:val="standardContextual"/>
        </w:rPr>
      </w:pPr>
      <w:hyperlink w:anchor="_Toc229582903" w:history="1">
        <w:r w:rsidR="000C2D7C" w:rsidRPr="00B310E5">
          <w:rPr>
            <w:rStyle w:val="Hypertextovprepojenie"/>
            <w:noProof/>
            <w:snapToGrid w:val="0"/>
            <w:w w:val="0"/>
            <w:lang w:eastAsia="sk-SK"/>
          </w:rPr>
          <w:t>2.3</w:t>
        </w:r>
        <w:r w:rsidR="000C2D7C">
          <w:rPr>
            <w:rFonts w:asciiTheme="minorHAnsi" w:eastAsiaTheme="minorEastAsia" w:hAnsiTheme="minorHAnsi" w:cstheme="minorBidi"/>
            <w:noProof/>
            <w:kern w:val="2"/>
            <w:sz w:val="24"/>
            <w:szCs w:val="24"/>
            <w:lang w:eastAsia="sk-SK"/>
            <w14:ligatures w14:val="standardContextual"/>
          </w:rPr>
          <w:tab/>
        </w:r>
        <w:r w:rsidR="000C2D7C" w:rsidRPr="00B310E5">
          <w:rPr>
            <w:rStyle w:val="Hypertextovprepojenie"/>
            <w:noProof/>
          </w:rPr>
          <w:t>Funkčné a technické požiadavky riešenia</w:t>
        </w:r>
        <w:r w:rsidR="000C2D7C">
          <w:rPr>
            <w:noProof/>
            <w:webHidden/>
          </w:rPr>
          <w:tab/>
        </w:r>
        <w:r w:rsidR="000C2D7C">
          <w:rPr>
            <w:noProof/>
            <w:webHidden/>
          </w:rPr>
          <w:fldChar w:fldCharType="begin"/>
        </w:r>
        <w:r w:rsidR="000C2D7C">
          <w:rPr>
            <w:noProof/>
            <w:webHidden/>
          </w:rPr>
          <w:instrText xml:space="preserve"> PAGEREF _Toc229582903 \h </w:instrText>
        </w:r>
        <w:r w:rsidR="000C2D7C">
          <w:rPr>
            <w:noProof/>
            <w:webHidden/>
          </w:rPr>
        </w:r>
        <w:r w:rsidR="000C2D7C">
          <w:rPr>
            <w:noProof/>
            <w:webHidden/>
          </w:rPr>
          <w:fldChar w:fldCharType="separate"/>
        </w:r>
        <w:r w:rsidR="000C2D7C">
          <w:rPr>
            <w:noProof/>
            <w:webHidden/>
          </w:rPr>
          <w:t>9</w:t>
        </w:r>
        <w:r w:rsidR="000C2D7C">
          <w:rPr>
            <w:noProof/>
            <w:webHidden/>
          </w:rPr>
          <w:fldChar w:fldCharType="end"/>
        </w:r>
      </w:hyperlink>
    </w:p>
    <w:p w14:paraId="30457B12" w14:textId="16C6ED08" w:rsidR="000C2D7C" w:rsidRDefault="00D207EB">
      <w:pPr>
        <w:pStyle w:val="Obsah2"/>
        <w:rPr>
          <w:rFonts w:asciiTheme="minorHAnsi" w:eastAsiaTheme="minorEastAsia" w:hAnsiTheme="minorHAnsi" w:cstheme="minorBidi"/>
          <w:noProof/>
          <w:kern w:val="2"/>
          <w:sz w:val="24"/>
          <w:szCs w:val="24"/>
          <w:lang w:eastAsia="sk-SK"/>
          <w14:ligatures w14:val="standardContextual"/>
        </w:rPr>
      </w:pPr>
      <w:hyperlink w:anchor="_Toc229582904" w:history="1">
        <w:r w:rsidR="000C2D7C" w:rsidRPr="00B310E5">
          <w:rPr>
            <w:rStyle w:val="Hypertextovprepojenie"/>
            <w:noProof/>
            <w:snapToGrid w:val="0"/>
            <w:w w:val="0"/>
            <w:lang w:eastAsia="sk-SK"/>
          </w:rPr>
          <w:t>2.4</w:t>
        </w:r>
        <w:r w:rsidR="000C2D7C">
          <w:rPr>
            <w:rFonts w:asciiTheme="minorHAnsi" w:eastAsiaTheme="minorEastAsia" w:hAnsiTheme="minorHAnsi" w:cstheme="minorBidi"/>
            <w:noProof/>
            <w:kern w:val="2"/>
            <w:sz w:val="24"/>
            <w:szCs w:val="24"/>
            <w:lang w:eastAsia="sk-SK"/>
            <w14:ligatures w14:val="standardContextual"/>
          </w:rPr>
          <w:tab/>
        </w:r>
        <w:r w:rsidR="000C2D7C" w:rsidRPr="00B310E5">
          <w:rPr>
            <w:rStyle w:val="Hypertextovprepojenie"/>
            <w:noProof/>
          </w:rPr>
          <w:t>SLA parametre a prevádzková podpora</w:t>
        </w:r>
        <w:r w:rsidR="000C2D7C">
          <w:rPr>
            <w:noProof/>
            <w:webHidden/>
          </w:rPr>
          <w:tab/>
        </w:r>
        <w:r w:rsidR="000C2D7C">
          <w:rPr>
            <w:noProof/>
            <w:webHidden/>
          </w:rPr>
          <w:fldChar w:fldCharType="begin"/>
        </w:r>
        <w:r w:rsidR="000C2D7C">
          <w:rPr>
            <w:noProof/>
            <w:webHidden/>
          </w:rPr>
          <w:instrText xml:space="preserve"> PAGEREF _Toc229582904 \h </w:instrText>
        </w:r>
        <w:r w:rsidR="000C2D7C">
          <w:rPr>
            <w:noProof/>
            <w:webHidden/>
          </w:rPr>
        </w:r>
        <w:r w:rsidR="000C2D7C">
          <w:rPr>
            <w:noProof/>
            <w:webHidden/>
          </w:rPr>
          <w:fldChar w:fldCharType="separate"/>
        </w:r>
        <w:r w:rsidR="000C2D7C">
          <w:rPr>
            <w:noProof/>
            <w:webHidden/>
          </w:rPr>
          <w:t>18</w:t>
        </w:r>
        <w:r w:rsidR="000C2D7C">
          <w:rPr>
            <w:noProof/>
            <w:webHidden/>
          </w:rPr>
          <w:fldChar w:fldCharType="end"/>
        </w:r>
      </w:hyperlink>
    </w:p>
    <w:p w14:paraId="748F3BFA" w14:textId="1421457F" w:rsidR="000C2D7C" w:rsidRDefault="00D207EB">
      <w:pPr>
        <w:pStyle w:val="Obsah2"/>
        <w:rPr>
          <w:rFonts w:asciiTheme="minorHAnsi" w:eastAsiaTheme="minorEastAsia" w:hAnsiTheme="minorHAnsi" w:cstheme="minorBidi"/>
          <w:noProof/>
          <w:kern w:val="2"/>
          <w:sz w:val="24"/>
          <w:szCs w:val="24"/>
          <w:lang w:eastAsia="sk-SK"/>
          <w14:ligatures w14:val="standardContextual"/>
        </w:rPr>
      </w:pPr>
      <w:hyperlink w:anchor="_Toc229582905" w:history="1">
        <w:r w:rsidR="000C2D7C" w:rsidRPr="00B310E5">
          <w:rPr>
            <w:rStyle w:val="Hypertextovprepojenie"/>
            <w:noProof/>
            <w:snapToGrid w:val="0"/>
            <w:w w:val="0"/>
            <w:lang w:eastAsia="sk-SK"/>
          </w:rPr>
          <w:t>2.5</w:t>
        </w:r>
        <w:r w:rsidR="000C2D7C">
          <w:rPr>
            <w:rFonts w:asciiTheme="minorHAnsi" w:eastAsiaTheme="minorEastAsia" w:hAnsiTheme="minorHAnsi" w:cstheme="minorBidi"/>
            <w:noProof/>
            <w:kern w:val="2"/>
            <w:sz w:val="24"/>
            <w:szCs w:val="24"/>
            <w:lang w:eastAsia="sk-SK"/>
            <w14:ligatures w14:val="standardContextual"/>
          </w:rPr>
          <w:tab/>
        </w:r>
        <w:r w:rsidR="000C2D7C" w:rsidRPr="00B310E5">
          <w:rPr>
            <w:rStyle w:val="Hypertextovprepojenie"/>
            <w:noProof/>
          </w:rPr>
          <w:t>Bezpečnostné a súvisiace zmluvné požiadavky</w:t>
        </w:r>
        <w:r w:rsidR="000C2D7C">
          <w:rPr>
            <w:noProof/>
            <w:webHidden/>
          </w:rPr>
          <w:tab/>
        </w:r>
        <w:r w:rsidR="000C2D7C">
          <w:rPr>
            <w:noProof/>
            <w:webHidden/>
          </w:rPr>
          <w:fldChar w:fldCharType="begin"/>
        </w:r>
        <w:r w:rsidR="000C2D7C">
          <w:rPr>
            <w:noProof/>
            <w:webHidden/>
          </w:rPr>
          <w:instrText xml:space="preserve"> PAGEREF _Toc229582905 \h </w:instrText>
        </w:r>
        <w:r w:rsidR="000C2D7C">
          <w:rPr>
            <w:noProof/>
            <w:webHidden/>
          </w:rPr>
        </w:r>
        <w:r w:rsidR="000C2D7C">
          <w:rPr>
            <w:noProof/>
            <w:webHidden/>
          </w:rPr>
          <w:fldChar w:fldCharType="separate"/>
        </w:r>
        <w:r w:rsidR="000C2D7C">
          <w:rPr>
            <w:noProof/>
            <w:webHidden/>
          </w:rPr>
          <w:t>22</w:t>
        </w:r>
        <w:r w:rsidR="000C2D7C">
          <w:rPr>
            <w:noProof/>
            <w:webHidden/>
          </w:rPr>
          <w:fldChar w:fldCharType="end"/>
        </w:r>
      </w:hyperlink>
    </w:p>
    <w:p w14:paraId="35FCC8E0" w14:textId="06EA58C7" w:rsidR="000C2D7C" w:rsidRDefault="00D207EB">
      <w:pPr>
        <w:pStyle w:val="Obsah2"/>
        <w:rPr>
          <w:rFonts w:asciiTheme="minorHAnsi" w:eastAsiaTheme="minorEastAsia" w:hAnsiTheme="minorHAnsi" w:cstheme="minorBidi"/>
          <w:noProof/>
          <w:kern w:val="2"/>
          <w:sz w:val="24"/>
          <w:szCs w:val="24"/>
          <w:lang w:eastAsia="sk-SK"/>
          <w14:ligatures w14:val="standardContextual"/>
        </w:rPr>
      </w:pPr>
      <w:hyperlink w:anchor="_Toc229582906" w:history="1">
        <w:r w:rsidR="000C2D7C" w:rsidRPr="00B310E5">
          <w:rPr>
            <w:rStyle w:val="Hypertextovprepojenie"/>
            <w:noProof/>
            <w:snapToGrid w:val="0"/>
            <w:w w:val="0"/>
            <w:lang w:eastAsia="sk-SK"/>
          </w:rPr>
          <w:t>2.6</w:t>
        </w:r>
        <w:r w:rsidR="000C2D7C">
          <w:rPr>
            <w:rFonts w:asciiTheme="minorHAnsi" w:eastAsiaTheme="minorEastAsia" w:hAnsiTheme="minorHAnsi" w:cstheme="minorBidi"/>
            <w:noProof/>
            <w:kern w:val="2"/>
            <w:sz w:val="24"/>
            <w:szCs w:val="24"/>
            <w:lang w:eastAsia="sk-SK"/>
            <w14:ligatures w14:val="standardContextual"/>
          </w:rPr>
          <w:tab/>
        </w:r>
        <w:r w:rsidR="000C2D7C" w:rsidRPr="00B310E5">
          <w:rPr>
            <w:rStyle w:val="Hypertextovprepojenie"/>
            <w:noProof/>
          </w:rPr>
          <w:t>Formálne požiadavky na uchádzača</w:t>
        </w:r>
        <w:r w:rsidR="000C2D7C">
          <w:rPr>
            <w:noProof/>
            <w:webHidden/>
          </w:rPr>
          <w:tab/>
        </w:r>
        <w:r w:rsidR="000C2D7C">
          <w:rPr>
            <w:noProof/>
            <w:webHidden/>
          </w:rPr>
          <w:fldChar w:fldCharType="begin"/>
        </w:r>
        <w:r w:rsidR="000C2D7C">
          <w:rPr>
            <w:noProof/>
            <w:webHidden/>
          </w:rPr>
          <w:instrText xml:space="preserve"> PAGEREF _Toc229582906 \h </w:instrText>
        </w:r>
        <w:r w:rsidR="000C2D7C">
          <w:rPr>
            <w:noProof/>
            <w:webHidden/>
          </w:rPr>
        </w:r>
        <w:r w:rsidR="000C2D7C">
          <w:rPr>
            <w:noProof/>
            <w:webHidden/>
          </w:rPr>
          <w:fldChar w:fldCharType="separate"/>
        </w:r>
        <w:r w:rsidR="000C2D7C">
          <w:rPr>
            <w:noProof/>
            <w:webHidden/>
          </w:rPr>
          <w:t>22</w:t>
        </w:r>
        <w:r w:rsidR="000C2D7C">
          <w:rPr>
            <w:noProof/>
            <w:webHidden/>
          </w:rPr>
          <w:fldChar w:fldCharType="end"/>
        </w:r>
      </w:hyperlink>
    </w:p>
    <w:p w14:paraId="3DB3184F" w14:textId="61158E76" w:rsidR="000C2D7C" w:rsidRDefault="00D207EB">
      <w:pPr>
        <w:pStyle w:val="Obsah2"/>
        <w:rPr>
          <w:rFonts w:asciiTheme="minorHAnsi" w:eastAsiaTheme="minorEastAsia" w:hAnsiTheme="minorHAnsi" w:cstheme="minorBidi"/>
          <w:noProof/>
          <w:kern w:val="2"/>
          <w:sz w:val="24"/>
          <w:szCs w:val="24"/>
          <w:lang w:eastAsia="sk-SK"/>
          <w14:ligatures w14:val="standardContextual"/>
        </w:rPr>
      </w:pPr>
      <w:hyperlink w:anchor="_Toc229582907" w:history="1">
        <w:r w:rsidR="000C2D7C" w:rsidRPr="00B310E5">
          <w:rPr>
            <w:rStyle w:val="Hypertextovprepojenie"/>
            <w:noProof/>
            <w:snapToGrid w:val="0"/>
            <w:w w:val="0"/>
            <w:lang w:eastAsia="sk-SK"/>
          </w:rPr>
          <w:t>2.7</w:t>
        </w:r>
        <w:r w:rsidR="000C2D7C">
          <w:rPr>
            <w:rFonts w:asciiTheme="minorHAnsi" w:eastAsiaTheme="minorEastAsia" w:hAnsiTheme="minorHAnsi" w:cstheme="minorBidi"/>
            <w:noProof/>
            <w:kern w:val="2"/>
            <w:sz w:val="24"/>
            <w:szCs w:val="24"/>
            <w:lang w:eastAsia="sk-SK"/>
            <w14:ligatures w14:val="standardContextual"/>
          </w:rPr>
          <w:tab/>
        </w:r>
        <w:r w:rsidR="000C2D7C" w:rsidRPr="00B310E5">
          <w:rPr>
            <w:rStyle w:val="Hypertextovprepojenie"/>
            <w:noProof/>
          </w:rPr>
          <w:t>Prílohy</w:t>
        </w:r>
        <w:r w:rsidR="000C2D7C">
          <w:rPr>
            <w:noProof/>
            <w:webHidden/>
          </w:rPr>
          <w:tab/>
        </w:r>
        <w:r w:rsidR="000C2D7C">
          <w:rPr>
            <w:noProof/>
            <w:webHidden/>
          </w:rPr>
          <w:fldChar w:fldCharType="begin"/>
        </w:r>
        <w:r w:rsidR="000C2D7C">
          <w:rPr>
            <w:noProof/>
            <w:webHidden/>
          </w:rPr>
          <w:instrText xml:space="preserve"> PAGEREF _Toc229582907 \h </w:instrText>
        </w:r>
        <w:r w:rsidR="000C2D7C">
          <w:rPr>
            <w:noProof/>
            <w:webHidden/>
          </w:rPr>
        </w:r>
        <w:r w:rsidR="000C2D7C">
          <w:rPr>
            <w:noProof/>
            <w:webHidden/>
          </w:rPr>
          <w:fldChar w:fldCharType="separate"/>
        </w:r>
        <w:r w:rsidR="000C2D7C">
          <w:rPr>
            <w:noProof/>
            <w:webHidden/>
          </w:rPr>
          <w:t>26</w:t>
        </w:r>
        <w:r w:rsidR="000C2D7C">
          <w:rPr>
            <w:noProof/>
            <w:webHidden/>
          </w:rPr>
          <w:fldChar w:fldCharType="end"/>
        </w:r>
      </w:hyperlink>
    </w:p>
    <w:p w14:paraId="0D0B940D" w14:textId="1AB86DDC" w:rsidR="00147AE0" w:rsidRPr="0025005A" w:rsidRDefault="00E4472C" w:rsidP="00D62864">
      <w:pPr>
        <w:spacing w:before="0"/>
        <w:rPr>
          <w:rFonts w:ascii="Arial" w:hAnsi="Arial" w:cs="Arial"/>
        </w:rPr>
      </w:pPr>
      <w:r w:rsidRPr="0025005A">
        <w:rPr>
          <w:rFonts w:ascii="Arial" w:hAnsi="Arial" w:cs="Arial"/>
        </w:rPr>
        <w:fldChar w:fldCharType="end"/>
      </w:r>
    </w:p>
    <w:p w14:paraId="36C56C78" w14:textId="77777777" w:rsidR="00147AE0" w:rsidRPr="0025005A" w:rsidRDefault="00147AE0">
      <w:pPr>
        <w:spacing w:before="0" w:after="0"/>
        <w:rPr>
          <w:rFonts w:ascii="Arial" w:hAnsi="Arial" w:cs="Arial"/>
        </w:rPr>
      </w:pPr>
      <w:r w:rsidRPr="0025005A">
        <w:rPr>
          <w:rFonts w:ascii="Arial" w:hAnsi="Arial" w:cs="Arial"/>
        </w:rPr>
        <w:br w:type="page"/>
      </w:r>
    </w:p>
    <w:p w14:paraId="6CF63403" w14:textId="77777777" w:rsidR="004A7223" w:rsidRPr="0025005A" w:rsidRDefault="004A7223" w:rsidP="00D81D9D">
      <w:pPr>
        <w:pStyle w:val="Nadpis1"/>
      </w:pPr>
      <w:bookmarkStart w:id="2" w:name="_Toc229582893"/>
      <w:r w:rsidRPr="0025005A">
        <w:lastRenderedPageBreak/>
        <w:t>Úvod</w:t>
      </w:r>
      <w:bookmarkEnd w:id="2"/>
    </w:p>
    <w:p w14:paraId="5D04B526" w14:textId="5CD1F4BB" w:rsidR="006B53A1" w:rsidRPr="0025005A" w:rsidRDefault="006B53A1" w:rsidP="005A0513">
      <w:pPr>
        <w:pStyle w:val="Nadpis2"/>
      </w:pPr>
      <w:bookmarkStart w:id="3" w:name="_Toc229582894"/>
      <w:r w:rsidRPr="0025005A">
        <w:t>Skratky a vysvetlivky</w:t>
      </w:r>
      <w:bookmarkEnd w:id="3"/>
    </w:p>
    <w:p w14:paraId="0C449316" w14:textId="2D1DB8E9" w:rsidR="006B53A1" w:rsidRPr="0025005A" w:rsidRDefault="006B53A1" w:rsidP="006B53A1">
      <w:pPr>
        <w:jc w:val="both"/>
        <w:rPr>
          <w:rFonts w:ascii="Arial" w:hAnsi="Arial" w:cs="Arial"/>
        </w:rPr>
      </w:pPr>
      <w:r w:rsidRPr="0025005A">
        <w:rPr>
          <w:rFonts w:ascii="Arial" w:hAnsi="Arial" w:cs="Arial"/>
        </w:rPr>
        <w:t>Skupina SSE Holding</w:t>
      </w:r>
      <w:r w:rsidR="00DA43B3">
        <w:rPr>
          <w:rFonts w:ascii="Arial" w:hAnsi="Arial" w:cs="Arial"/>
        </w:rPr>
        <w:t xml:space="preserve"> (ďalej tiež skupina SSEH)</w:t>
      </w:r>
      <w:r w:rsidR="00D361B4">
        <w:rPr>
          <w:rFonts w:ascii="Arial" w:hAnsi="Arial" w:cs="Arial"/>
        </w:rPr>
        <w:t xml:space="preserve"> </w:t>
      </w:r>
      <w:r w:rsidRPr="0025005A">
        <w:rPr>
          <w:rFonts w:ascii="Arial" w:hAnsi="Arial" w:cs="Arial"/>
        </w:rPr>
        <w:t>– Skupinou SSE Holding sa rozumejú nasledovné spoločnosti:</w:t>
      </w:r>
    </w:p>
    <w:p w14:paraId="20E76C94" w14:textId="6B86C303" w:rsidR="006B53A1" w:rsidRPr="0025005A" w:rsidRDefault="006B53A1" w:rsidP="004524D5">
      <w:pPr>
        <w:numPr>
          <w:ilvl w:val="0"/>
          <w:numId w:val="3"/>
        </w:numPr>
        <w:jc w:val="both"/>
        <w:rPr>
          <w:rFonts w:ascii="Arial" w:hAnsi="Arial" w:cs="Arial"/>
        </w:rPr>
      </w:pPr>
      <w:r w:rsidRPr="0025005A">
        <w:rPr>
          <w:rFonts w:ascii="Arial" w:hAnsi="Arial" w:cs="Arial"/>
        </w:rPr>
        <w:t>Stredoslovenská energetika Holding, a.s.</w:t>
      </w:r>
      <w:r w:rsidR="00556401" w:rsidRPr="0025005A">
        <w:rPr>
          <w:rFonts w:ascii="Arial" w:hAnsi="Arial" w:cs="Arial"/>
        </w:rPr>
        <w:t>,</w:t>
      </w:r>
      <w:r w:rsidRPr="0025005A">
        <w:rPr>
          <w:rFonts w:ascii="Arial" w:hAnsi="Arial" w:cs="Arial"/>
        </w:rPr>
        <w:t xml:space="preserve"> so sídlom Pri Rajčianke 8591/4B, Žilina (SSH)</w:t>
      </w:r>
    </w:p>
    <w:p w14:paraId="3F2C9B02" w14:textId="4C69FCC2" w:rsidR="006B53A1" w:rsidRPr="0025005A" w:rsidRDefault="006B53A1" w:rsidP="004524D5">
      <w:pPr>
        <w:numPr>
          <w:ilvl w:val="0"/>
          <w:numId w:val="3"/>
        </w:numPr>
        <w:jc w:val="both"/>
        <w:rPr>
          <w:rFonts w:ascii="Arial" w:hAnsi="Arial" w:cs="Arial"/>
        </w:rPr>
      </w:pPr>
      <w:r w:rsidRPr="0025005A">
        <w:rPr>
          <w:rFonts w:ascii="Arial" w:hAnsi="Arial" w:cs="Arial"/>
        </w:rPr>
        <w:t>Stredoslovenská energetika, a.</w:t>
      </w:r>
      <w:r w:rsidR="24588A16" w:rsidRPr="0025005A">
        <w:rPr>
          <w:rFonts w:ascii="Arial" w:hAnsi="Arial" w:cs="Arial"/>
        </w:rPr>
        <w:t xml:space="preserve"> </w:t>
      </w:r>
      <w:r w:rsidRPr="0025005A">
        <w:rPr>
          <w:rFonts w:ascii="Arial" w:hAnsi="Arial" w:cs="Arial"/>
        </w:rPr>
        <w:t>s., so sídlom Pri Rajčianke 8591/4B, Žilina (SSE)</w:t>
      </w:r>
    </w:p>
    <w:p w14:paraId="2D436CE0" w14:textId="1FCF3418" w:rsidR="006B53A1" w:rsidRPr="0025005A" w:rsidRDefault="006B53A1" w:rsidP="004524D5">
      <w:pPr>
        <w:numPr>
          <w:ilvl w:val="0"/>
          <w:numId w:val="3"/>
        </w:numPr>
        <w:jc w:val="both"/>
        <w:rPr>
          <w:rFonts w:ascii="Arial" w:hAnsi="Arial" w:cs="Arial"/>
        </w:rPr>
      </w:pPr>
      <w:r w:rsidRPr="0025005A">
        <w:rPr>
          <w:rFonts w:ascii="Arial" w:hAnsi="Arial" w:cs="Arial"/>
        </w:rPr>
        <w:t>Stredoslovenská distribučná a.s., so sídlom Pri Rajčianke 2927/8, Žilina (SSD)</w:t>
      </w:r>
    </w:p>
    <w:p w14:paraId="0EB49C5A" w14:textId="46441970" w:rsidR="006B53A1" w:rsidRPr="0025005A" w:rsidRDefault="006B53A1" w:rsidP="004524D5">
      <w:pPr>
        <w:numPr>
          <w:ilvl w:val="0"/>
          <w:numId w:val="3"/>
        </w:numPr>
        <w:jc w:val="both"/>
        <w:rPr>
          <w:rFonts w:ascii="Arial" w:hAnsi="Arial" w:cs="Arial"/>
        </w:rPr>
      </w:pPr>
      <w:r w:rsidRPr="0025005A">
        <w:rPr>
          <w:rFonts w:ascii="Arial" w:hAnsi="Arial" w:cs="Arial"/>
        </w:rPr>
        <w:t>Stredoslovenská energetika – Project Development, s.r.o., so sídlom Pri Rajčianke 8591/4B, Žilina (SSE-PD)</w:t>
      </w:r>
    </w:p>
    <w:p w14:paraId="41DEED68" w14:textId="220EF4B2" w:rsidR="006B53A1" w:rsidRPr="0025005A" w:rsidRDefault="006B53A1" w:rsidP="004524D5">
      <w:pPr>
        <w:numPr>
          <w:ilvl w:val="0"/>
          <w:numId w:val="3"/>
        </w:numPr>
        <w:jc w:val="both"/>
        <w:rPr>
          <w:rFonts w:ascii="Arial" w:hAnsi="Arial" w:cs="Arial"/>
        </w:rPr>
      </w:pPr>
      <w:r w:rsidRPr="0025005A">
        <w:rPr>
          <w:rFonts w:ascii="Arial" w:hAnsi="Arial" w:cs="Arial"/>
        </w:rPr>
        <w:t>Elektroenergetické montáže, s.r.o., so sídlom Pri Rajčianke 2926/10, Žilina (EEM)</w:t>
      </w:r>
    </w:p>
    <w:p w14:paraId="204677EA" w14:textId="41BA8A7F" w:rsidR="006B53A1" w:rsidRPr="0025005A" w:rsidRDefault="006B53A1" w:rsidP="004524D5">
      <w:pPr>
        <w:numPr>
          <w:ilvl w:val="0"/>
          <w:numId w:val="3"/>
        </w:numPr>
        <w:jc w:val="both"/>
        <w:rPr>
          <w:rFonts w:ascii="Arial" w:hAnsi="Arial" w:cs="Arial"/>
        </w:rPr>
      </w:pPr>
      <w:r w:rsidRPr="0025005A">
        <w:rPr>
          <w:rFonts w:ascii="Arial" w:hAnsi="Arial" w:cs="Arial"/>
        </w:rPr>
        <w:t>SSE - Metrológia, s.r.o., so sídlom Škultétyho 76, Žilina (SSE</w:t>
      </w:r>
      <w:r w:rsidR="00774F45" w:rsidRPr="0025005A">
        <w:rPr>
          <w:rFonts w:ascii="Arial" w:hAnsi="Arial" w:cs="Arial"/>
        </w:rPr>
        <w:t xml:space="preserve"> </w:t>
      </w:r>
      <w:r w:rsidRPr="0025005A">
        <w:rPr>
          <w:rFonts w:ascii="Arial" w:hAnsi="Arial" w:cs="Arial"/>
        </w:rPr>
        <w:t>-</w:t>
      </w:r>
      <w:r w:rsidR="00774F45" w:rsidRPr="0025005A">
        <w:rPr>
          <w:rFonts w:ascii="Arial" w:hAnsi="Arial" w:cs="Arial"/>
        </w:rPr>
        <w:t xml:space="preserve"> </w:t>
      </w:r>
      <w:r w:rsidRPr="0025005A">
        <w:rPr>
          <w:rFonts w:ascii="Arial" w:hAnsi="Arial" w:cs="Arial"/>
        </w:rPr>
        <w:t>MET),</w:t>
      </w:r>
    </w:p>
    <w:p w14:paraId="4A730A46" w14:textId="42F5310D" w:rsidR="006B53A1" w:rsidRPr="0025005A" w:rsidRDefault="006B53A1" w:rsidP="004524D5">
      <w:pPr>
        <w:numPr>
          <w:ilvl w:val="0"/>
          <w:numId w:val="3"/>
        </w:numPr>
        <w:jc w:val="both"/>
        <w:rPr>
          <w:rFonts w:ascii="Arial" w:hAnsi="Arial" w:cs="Arial"/>
        </w:rPr>
      </w:pPr>
      <w:r w:rsidRPr="0025005A">
        <w:rPr>
          <w:rFonts w:ascii="Arial" w:hAnsi="Arial" w:cs="Arial"/>
        </w:rPr>
        <w:t>SSE – Solar, s.r.o., so sídlom Pri Rajčianke 8591/4B, Žilina (SSE</w:t>
      </w:r>
      <w:r w:rsidR="00774F45" w:rsidRPr="0025005A">
        <w:rPr>
          <w:rFonts w:ascii="Arial" w:hAnsi="Arial" w:cs="Arial"/>
        </w:rPr>
        <w:t xml:space="preserve"> </w:t>
      </w:r>
      <w:r w:rsidRPr="0025005A">
        <w:rPr>
          <w:rFonts w:ascii="Arial" w:hAnsi="Arial" w:cs="Arial"/>
        </w:rPr>
        <w:t>-</w:t>
      </w:r>
      <w:r w:rsidR="00774F45" w:rsidRPr="0025005A">
        <w:rPr>
          <w:rFonts w:ascii="Arial" w:hAnsi="Arial" w:cs="Arial"/>
        </w:rPr>
        <w:t xml:space="preserve"> </w:t>
      </w:r>
      <w:r w:rsidRPr="0025005A">
        <w:rPr>
          <w:rFonts w:ascii="Arial" w:hAnsi="Arial" w:cs="Arial"/>
        </w:rPr>
        <w:t>Solar)</w:t>
      </w:r>
    </w:p>
    <w:p w14:paraId="662E0B6E" w14:textId="519712ED" w:rsidR="001E670C" w:rsidRPr="0025005A" w:rsidRDefault="001E670C" w:rsidP="004524D5">
      <w:pPr>
        <w:numPr>
          <w:ilvl w:val="0"/>
          <w:numId w:val="3"/>
        </w:numPr>
        <w:jc w:val="both"/>
        <w:rPr>
          <w:rFonts w:ascii="Arial" w:hAnsi="Arial" w:cs="Arial"/>
        </w:rPr>
      </w:pPr>
      <w:r w:rsidRPr="0025005A">
        <w:rPr>
          <w:rFonts w:ascii="Arial" w:hAnsi="Arial" w:cs="Arial"/>
        </w:rPr>
        <w:t>SSE</w:t>
      </w:r>
      <w:r w:rsidR="00556401" w:rsidRPr="0025005A">
        <w:rPr>
          <w:rFonts w:ascii="Arial" w:hAnsi="Arial" w:cs="Arial"/>
        </w:rPr>
        <w:t xml:space="preserve"> </w:t>
      </w:r>
      <w:r w:rsidRPr="0025005A">
        <w:rPr>
          <w:rFonts w:ascii="Arial" w:hAnsi="Arial" w:cs="Arial"/>
        </w:rPr>
        <w:t>-</w:t>
      </w:r>
      <w:r w:rsidR="00556401" w:rsidRPr="0025005A">
        <w:rPr>
          <w:rFonts w:ascii="Arial" w:hAnsi="Arial" w:cs="Arial"/>
        </w:rPr>
        <w:t xml:space="preserve"> </w:t>
      </w:r>
      <w:r w:rsidRPr="0025005A">
        <w:rPr>
          <w:rFonts w:ascii="Arial" w:hAnsi="Arial" w:cs="Arial"/>
        </w:rPr>
        <w:t>MVE</w:t>
      </w:r>
      <w:r w:rsidR="000B5109" w:rsidRPr="0025005A">
        <w:rPr>
          <w:rFonts w:ascii="Arial" w:hAnsi="Arial" w:cs="Arial"/>
        </w:rPr>
        <w:t xml:space="preserve">, </w:t>
      </w:r>
      <w:r w:rsidR="00276F88" w:rsidRPr="0025005A">
        <w:rPr>
          <w:rFonts w:ascii="Arial" w:hAnsi="Arial" w:cs="Arial"/>
        </w:rPr>
        <w:t>s.r.o.</w:t>
      </w:r>
      <w:r w:rsidR="00520262" w:rsidRPr="0025005A">
        <w:rPr>
          <w:rFonts w:ascii="Arial" w:hAnsi="Arial" w:cs="Arial"/>
        </w:rPr>
        <w:t>,</w:t>
      </w:r>
      <w:r w:rsidR="00276F88" w:rsidRPr="0025005A">
        <w:rPr>
          <w:rFonts w:ascii="Arial" w:hAnsi="Arial" w:cs="Arial"/>
        </w:rPr>
        <w:t xml:space="preserve"> </w:t>
      </w:r>
      <w:r w:rsidR="000B5109" w:rsidRPr="0025005A">
        <w:rPr>
          <w:rFonts w:ascii="Arial" w:hAnsi="Arial" w:cs="Arial"/>
        </w:rPr>
        <w:t xml:space="preserve">so sídlom </w:t>
      </w:r>
      <w:r w:rsidR="00276F88" w:rsidRPr="0025005A">
        <w:rPr>
          <w:rFonts w:ascii="Arial" w:hAnsi="Arial" w:cs="Arial"/>
        </w:rPr>
        <w:t>Pri Rajčianke 8591/4B, Žilina (SSE</w:t>
      </w:r>
      <w:r w:rsidR="00774F45" w:rsidRPr="0025005A">
        <w:rPr>
          <w:rFonts w:ascii="Arial" w:hAnsi="Arial" w:cs="Arial"/>
        </w:rPr>
        <w:t xml:space="preserve"> </w:t>
      </w:r>
      <w:r w:rsidR="00276F88" w:rsidRPr="0025005A">
        <w:rPr>
          <w:rFonts w:ascii="Arial" w:hAnsi="Arial" w:cs="Arial"/>
        </w:rPr>
        <w:t>-</w:t>
      </w:r>
      <w:r w:rsidR="00774F45" w:rsidRPr="0025005A">
        <w:rPr>
          <w:rFonts w:ascii="Arial" w:hAnsi="Arial" w:cs="Arial"/>
        </w:rPr>
        <w:t xml:space="preserve"> </w:t>
      </w:r>
      <w:r w:rsidR="00276F88" w:rsidRPr="0025005A">
        <w:rPr>
          <w:rFonts w:ascii="Arial" w:hAnsi="Arial" w:cs="Arial"/>
        </w:rPr>
        <w:t>MVE)</w:t>
      </w:r>
    </w:p>
    <w:p w14:paraId="7CAD7DF7" w14:textId="00CB5697" w:rsidR="005A7065" w:rsidRPr="0025005A" w:rsidRDefault="005A7065" w:rsidP="004524D5">
      <w:pPr>
        <w:numPr>
          <w:ilvl w:val="0"/>
          <w:numId w:val="3"/>
        </w:numPr>
        <w:jc w:val="both"/>
        <w:rPr>
          <w:rFonts w:ascii="Arial" w:hAnsi="Arial" w:cs="Arial"/>
        </w:rPr>
      </w:pPr>
      <w:r w:rsidRPr="0025005A">
        <w:rPr>
          <w:rFonts w:ascii="Arial" w:hAnsi="Arial" w:cs="Arial"/>
        </w:rPr>
        <w:t>PW Geoenergy</w:t>
      </w:r>
      <w:r w:rsidR="00276F88" w:rsidRPr="0025005A">
        <w:rPr>
          <w:rFonts w:ascii="Arial" w:hAnsi="Arial" w:cs="Arial"/>
        </w:rPr>
        <w:t xml:space="preserve">, </w:t>
      </w:r>
      <w:r w:rsidR="00E672D8" w:rsidRPr="0025005A">
        <w:rPr>
          <w:rFonts w:ascii="Arial" w:hAnsi="Arial" w:cs="Arial"/>
        </w:rPr>
        <w:t>a.s.</w:t>
      </w:r>
      <w:r w:rsidR="00520262" w:rsidRPr="0025005A">
        <w:rPr>
          <w:rFonts w:ascii="Arial" w:hAnsi="Arial" w:cs="Arial"/>
        </w:rPr>
        <w:t>, so sídlom Pri Rajčianke 8591/4B, Žilina (PW Geoenergy)</w:t>
      </w:r>
    </w:p>
    <w:p w14:paraId="24731462" w14:textId="2BB80DA1" w:rsidR="27460C69" w:rsidRDefault="27460C69" w:rsidP="2C98B497">
      <w:pPr>
        <w:numPr>
          <w:ilvl w:val="0"/>
          <w:numId w:val="3"/>
        </w:numPr>
        <w:jc w:val="both"/>
        <w:rPr>
          <w:rFonts w:ascii="Arial" w:hAnsi="Arial" w:cs="Arial"/>
          <w:color w:val="000000" w:themeColor="text1"/>
        </w:rPr>
      </w:pPr>
      <w:r w:rsidRPr="2C98B497">
        <w:rPr>
          <w:rFonts w:ascii="Arial" w:hAnsi="Arial" w:cs="Arial"/>
          <w:color w:val="000000" w:themeColor="text1"/>
        </w:rPr>
        <w:t>Zväz Zamestnávateľov skupiny SSE Holding, so sídlom Pri Rajčianke 8591/4B, Žilina (ZZH)</w:t>
      </w:r>
    </w:p>
    <w:p w14:paraId="0567F277" w14:textId="75B7D2F0" w:rsidR="00F24394" w:rsidRDefault="00F24394" w:rsidP="006C207C">
      <w:pPr>
        <w:pStyle w:val="Nadpis2"/>
        <w:rPr>
          <w:kern w:val="2"/>
          <w:lang w:eastAsia="sk-SK"/>
          <w14:ligatures w14:val="standardContextual"/>
        </w:rPr>
      </w:pPr>
      <w:bookmarkStart w:id="4" w:name="_Toc229582895"/>
      <w:r>
        <w:t>Predmet obstarávania</w:t>
      </w:r>
      <w:bookmarkEnd w:id="4"/>
    </w:p>
    <w:p w14:paraId="75441BF4" w14:textId="77777777" w:rsidR="00F24394" w:rsidRDefault="00F24394">
      <w:pPr>
        <w:rPr>
          <w:kern w:val="2"/>
          <w:lang w:eastAsia="sk-SK"/>
          <w14:ligatures w14:val="standardContextual"/>
        </w:rPr>
      </w:pPr>
      <w:r>
        <w:t>Predmetom tohto obstarávania je výber dodávateľa riešenia a súvisiacich služieb pre zabezpečenie elektronickej fakturácie v súlade s legislatívnymi požiadavkami, vrátane požiadaviek vyplývajúcich z európskej iniciatívy VAT in the Digital Age (ViDA) a jej transpozície do slovenskej legislatívy, najmä do novely zákona o DPH.</w:t>
      </w:r>
    </w:p>
    <w:p w14:paraId="235384E7" w14:textId="77777777" w:rsidR="00F24394" w:rsidRDefault="00F24394">
      <w:pPr>
        <w:rPr>
          <w:kern w:val="2"/>
          <w:lang w:eastAsia="sk-SK"/>
          <w14:ligatures w14:val="standardContextual"/>
        </w:rPr>
      </w:pPr>
      <w:r>
        <w:t>Účelom tohto dokumentu je stanoviť požiadavky obstarávateľa na predmet plnenia, rozsah dodávky, technické a prevádzkové očakávania, formálne požiadavky na uchádzača a podklady potrebné na predloženie porovnateľných ponúk. Tento dokument slúži ako podklad pre predloženie ponuky.</w:t>
      </w:r>
    </w:p>
    <w:p w14:paraId="2733703F" w14:textId="18AE465B" w:rsidR="00F24394" w:rsidRDefault="00F24394" w:rsidP="006C207C">
      <w:pPr>
        <w:pStyle w:val="Nadpis2"/>
        <w:rPr>
          <w:kern w:val="2"/>
          <w:lang w:eastAsia="sk-SK"/>
          <w14:ligatures w14:val="standardContextual"/>
        </w:rPr>
      </w:pPr>
      <w:bookmarkStart w:id="5" w:name="_Toc229582896"/>
      <w:r>
        <w:t>Zdôvodnenie obstarávania</w:t>
      </w:r>
      <w:bookmarkEnd w:id="5"/>
    </w:p>
    <w:p w14:paraId="267ADB2C" w14:textId="4B6D5B02" w:rsidR="00A67992" w:rsidRPr="0025005A" w:rsidRDefault="002023B4" w:rsidP="00E22678">
      <w:r w:rsidRPr="0025005A">
        <w:t xml:space="preserve">Skupina SSE Holding stojí pred záväznou legislatívnou povinnosťou zaviesť elektronickú fakturáciu pre všetky tuzemské transakcie platiteľov DPH </w:t>
      </w:r>
      <w:r w:rsidR="003952F4" w:rsidRPr="0025005A">
        <w:t xml:space="preserve">voči zdaniteľným osobám </w:t>
      </w:r>
      <w:r w:rsidRPr="0025005A">
        <w:t>najneskôr od 1.1.2027. Povinnosť vyplýva z transpozície európskej iniciatívy VAT in the Digital Age (ViDA) do slovenskej legislatívy a predstavuje zásadnú zmenu v oblasti fakturácie</w:t>
      </w:r>
      <w:r w:rsidR="00F8161B" w:rsidRPr="0025005A">
        <w:t xml:space="preserve"> a</w:t>
      </w:r>
      <w:r w:rsidRPr="0025005A">
        <w:t xml:space="preserve"> daňového reportingu.</w:t>
      </w:r>
    </w:p>
    <w:p w14:paraId="259E7A62" w14:textId="6C5A9023" w:rsidR="007404BE" w:rsidRPr="0025005A" w:rsidRDefault="007404BE" w:rsidP="007404BE">
      <w:r w:rsidRPr="0025005A">
        <w:t>Kľúčové legislatívne p</w:t>
      </w:r>
      <w:r w:rsidR="00BE3DFE" w:rsidRPr="0025005A">
        <w:t>ožiadavky</w:t>
      </w:r>
      <w:r w:rsidRPr="0025005A">
        <w:t>:</w:t>
      </w:r>
    </w:p>
    <w:p w14:paraId="2A2AA48A" w14:textId="77777777" w:rsidR="00921134" w:rsidRPr="0025005A" w:rsidRDefault="00921134">
      <w:pPr>
        <w:numPr>
          <w:ilvl w:val="0"/>
          <w:numId w:val="23"/>
        </w:numPr>
        <w:spacing w:before="0"/>
        <w:jc w:val="both"/>
        <w:rPr>
          <w:kern w:val="2"/>
          <w:lang w:eastAsia="sk-SK"/>
          <w14:ligatures w14:val="standardContextual"/>
        </w:rPr>
      </w:pPr>
      <w:r w:rsidRPr="0025005A">
        <w:t>Od 1.1.2027 vzniká povinnosť platiteľom DPH vystavovať e</w:t>
      </w:r>
      <w:r w:rsidRPr="0025005A">
        <w:noBreakHyphen/>
        <w:t>faktúry za tuzemské transakcie voči zdaniteľným osobám a zdaniteľným osobám prijímať tieto e</w:t>
      </w:r>
      <w:r w:rsidRPr="0025005A">
        <w:noBreakHyphen/>
        <w:t>faktúry.</w:t>
      </w:r>
    </w:p>
    <w:p w14:paraId="17CF486D" w14:textId="02BE224C" w:rsidR="007404BE" w:rsidRPr="0025005A" w:rsidRDefault="007404BE">
      <w:pPr>
        <w:numPr>
          <w:ilvl w:val="0"/>
          <w:numId w:val="23"/>
        </w:numPr>
        <w:spacing w:before="0"/>
        <w:jc w:val="both"/>
        <w:rPr>
          <w:kern w:val="2"/>
        </w:rPr>
      </w:pPr>
      <w:r w:rsidRPr="0025005A">
        <w:t xml:space="preserve">Od 1.7.2030 sa povinnosť rozšíri aj na cezhraničné </w:t>
      </w:r>
      <w:r w:rsidR="004A2C96" w:rsidRPr="0025005A">
        <w:t>transakcie</w:t>
      </w:r>
      <w:r w:rsidRPr="0025005A">
        <w:t>.</w:t>
      </w:r>
    </w:p>
    <w:p w14:paraId="061A447C" w14:textId="37C7AC13" w:rsidR="007404BE" w:rsidRPr="0025005A" w:rsidRDefault="007404BE">
      <w:pPr>
        <w:numPr>
          <w:ilvl w:val="0"/>
          <w:numId w:val="23"/>
        </w:numPr>
        <w:spacing w:before="0"/>
        <w:jc w:val="both"/>
      </w:pPr>
      <w:r w:rsidRPr="0025005A">
        <w:t>Povinnosť prijímať e</w:t>
      </w:r>
      <w:r w:rsidRPr="0025005A">
        <w:noBreakHyphen/>
        <w:t>faktúry sa vzťahuje aj</w:t>
      </w:r>
      <w:r w:rsidR="006304B4" w:rsidRPr="0025005A">
        <w:t xml:space="preserve"> </w:t>
      </w:r>
      <w:r w:rsidRPr="0025005A">
        <w:t xml:space="preserve">na </w:t>
      </w:r>
      <w:r w:rsidR="004A2C96" w:rsidRPr="0025005A">
        <w:t>zdaniteľné osoby, ktoré nie sú platiteľmi DPH.</w:t>
      </w:r>
    </w:p>
    <w:p w14:paraId="38C1F614" w14:textId="1E8DD0E2" w:rsidR="007404BE" w:rsidRPr="0025005A" w:rsidRDefault="007404BE">
      <w:pPr>
        <w:numPr>
          <w:ilvl w:val="0"/>
          <w:numId w:val="23"/>
        </w:numPr>
        <w:spacing w:before="0"/>
        <w:jc w:val="both"/>
      </w:pPr>
      <w:r w:rsidRPr="0025005A">
        <w:t>E</w:t>
      </w:r>
      <w:r w:rsidRPr="0025005A">
        <w:noBreakHyphen/>
        <w:t>faktúra musí byť vyhotovená výlučne v štruktúrovanom formáte v súlade s normou EN 16931.</w:t>
      </w:r>
    </w:p>
    <w:p w14:paraId="040A3D7A" w14:textId="14BBB7C2" w:rsidR="007404BE" w:rsidRPr="0025005A" w:rsidRDefault="007404BE">
      <w:pPr>
        <w:numPr>
          <w:ilvl w:val="0"/>
          <w:numId w:val="23"/>
        </w:numPr>
        <w:spacing w:before="0"/>
        <w:jc w:val="both"/>
      </w:pPr>
      <w:r w:rsidRPr="0025005A">
        <w:t>Doručovanie e</w:t>
      </w:r>
      <w:r w:rsidRPr="0025005A">
        <w:noBreakHyphen/>
        <w:t>faktúr bude prebiehať prostredníctvom certifikovaných sprostredkovateľov napojených na sieť PEPPOL.</w:t>
      </w:r>
    </w:p>
    <w:p w14:paraId="17E52D7E" w14:textId="77777777" w:rsidR="007404BE" w:rsidRPr="0025005A" w:rsidRDefault="007404BE">
      <w:pPr>
        <w:numPr>
          <w:ilvl w:val="0"/>
          <w:numId w:val="23"/>
        </w:numPr>
        <w:spacing w:before="0"/>
        <w:jc w:val="both"/>
      </w:pPr>
      <w:r w:rsidRPr="0025005A">
        <w:t>Vybrané údaje z faktúry budú povinne reportované online finančnej správe v krátkych zákonných lehotách.</w:t>
      </w:r>
    </w:p>
    <w:p w14:paraId="4E0EE8C7" w14:textId="77777777" w:rsidR="007404BE" w:rsidRPr="0025005A" w:rsidRDefault="007404BE">
      <w:pPr>
        <w:numPr>
          <w:ilvl w:val="0"/>
          <w:numId w:val="23"/>
        </w:numPr>
        <w:spacing w:before="0"/>
        <w:jc w:val="both"/>
      </w:pPr>
      <w:r w:rsidRPr="0025005A">
        <w:t>Zjednotenie daňového reportingu a lehôt s EU normami.</w:t>
      </w:r>
    </w:p>
    <w:p w14:paraId="132DE6F4" w14:textId="77777777" w:rsidR="00921134" w:rsidRPr="0025005A" w:rsidRDefault="00921134">
      <w:pPr>
        <w:rPr>
          <w:rFonts w:eastAsia="Times New Roman"/>
          <w:kern w:val="2"/>
          <w:lang w:eastAsia="sk-SK"/>
          <w14:ligatures w14:val="standardContextual"/>
        </w:rPr>
      </w:pPr>
      <w:bookmarkStart w:id="6" w:name="_Ref172198247"/>
      <w:r w:rsidRPr="0025005A">
        <w:rPr>
          <w:rFonts w:eastAsia="Times New Roman"/>
        </w:rPr>
        <w:t>Legislatíva zároveň umožňuje dobrovoľný režim zapojenia sa do e</w:t>
      </w:r>
      <w:r w:rsidRPr="0025005A">
        <w:rPr>
          <w:rFonts w:eastAsia="Times New Roman"/>
        </w:rPr>
        <w:noBreakHyphen/>
        <w:t>faktúry už v roku 2026, ktorý je určený na testovanie procesov a technických riešení.</w:t>
      </w:r>
    </w:p>
    <w:p w14:paraId="61052F0C" w14:textId="0AFC2F30" w:rsidR="004A7223" w:rsidRPr="0025005A" w:rsidRDefault="005F382C" w:rsidP="005A0513">
      <w:pPr>
        <w:pStyle w:val="Nadpis2"/>
      </w:pPr>
      <w:bookmarkStart w:id="7" w:name="_Toc229582897"/>
      <w:r w:rsidRPr="0025005A">
        <w:lastRenderedPageBreak/>
        <w:t>Súčasný</w:t>
      </w:r>
      <w:r w:rsidR="00B64282" w:rsidRPr="0025005A">
        <w:t xml:space="preserve"> stav</w:t>
      </w:r>
      <w:bookmarkEnd w:id="6"/>
      <w:bookmarkEnd w:id="7"/>
    </w:p>
    <w:p w14:paraId="362DB84B" w14:textId="27DD31AA" w:rsidR="006666E5" w:rsidRPr="0025005A" w:rsidRDefault="006666E5">
      <w:pPr>
        <w:rPr>
          <w:rFonts w:eastAsia="Times New Roman"/>
          <w:kern w:val="2"/>
          <w:lang w:eastAsia="sk-SK"/>
          <w14:ligatures w14:val="standardContextual"/>
        </w:rPr>
      </w:pPr>
      <w:r w:rsidRPr="0025005A">
        <w:rPr>
          <w:rFonts w:eastAsia="Times New Roman"/>
        </w:rPr>
        <w:t xml:space="preserve">Spoločnosti SSD a SSE poskytujú služby spracovania účtovníctva pre ostatné spoločnosti v skupine SSE Holding. Pre spracovanie dodávateľských a odberateľských faktúr je používaný spoločný systém SAP ERP. Z dôvodu špecifík utilitných spoločností majú spoločnosti SSE a SSD zavedené </w:t>
      </w:r>
      <w:r w:rsidR="00B37444" w:rsidRPr="0025005A">
        <w:t>v</w:t>
      </w:r>
      <w:r w:rsidR="00A05925" w:rsidRPr="0025005A">
        <w:t xml:space="preserve">lastné </w:t>
      </w:r>
      <w:r w:rsidRPr="0025005A">
        <w:rPr>
          <w:rFonts w:eastAsia="Times New Roman"/>
        </w:rPr>
        <w:t>systémy SAP IS-U.</w:t>
      </w:r>
    </w:p>
    <w:p w14:paraId="079FE9CF" w14:textId="77777777" w:rsidR="00090D59" w:rsidRPr="0025005A" w:rsidRDefault="00090D59" w:rsidP="009D353F"/>
    <w:tbl>
      <w:tblPr>
        <w:tblStyle w:val="TableNormal1"/>
        <w:tblW w:w="9776" w:type="dxa"/>
        <w:tblInd w:w="75" w:type="dxa"/>
        <w:tblCellMar>
          <w:left w:w="70" w:type="dxa"/>
          <w:right w:w="70" w:type="dxa"/>
        </w:tblCellMar>
        <w:tblLook w:val="04A0" w:firstRow="1" w:lastRow="0" w:firstColumn="1" w:lastColumn="0" w:noHBand="0" w:noVBand="1"/>
      </w:tblPr>
      <w:tblGrid>
        <w:gridCol w:w="4106"/>
        <w:gridCol w:w="1418"/>
        <w:gridCol w:w="1417"/>
        <w:gridCol w:w="1418"/>
        <w:gridCol w:w="1417"/>
      </w:tblGrid>
      <w:tr w:rsidR="006079C2" w:rsidRPr="0025005A" w14:paraId="38FBEAAD" w14:textId="77777777">
        <w:trPr>
          <w:trHeight w:val="300"/>
        </w:trPr>
        <w:tc>
          <w:tcPr>
            <w:tcW w:w="4106" w:type="dxa"/>
            <w:tcBorders>
              <w:top w:val="single" w:sz="4" w:space="0" w:color="auto"/>
              <w:left w:val="single" w:sz="4" w:space="0" w:color="auto"/>
              <w:bottom w:val="nil"/>
              <w:right w:val="single" w:sz="4" w:space="0" w:color="auto"/>
            </w:tcBorders>
            <w:noWrap/>
            <w:vAlign w:val="bottom"/>
            <w:hideMark/>
          </w:tcPr>
          <w:p w14:paraId="3C003FE3" w14:textId="77777777" w:rsidR="006079C2" w:rsidRPr="0025005A" w:rsidRDefault="006079C2">
            <w:pPr>
              <w:spacing w:after="0"/>
              <w:rPr>
                <w:rFonts w:ascii="Aptos Narrow" w:hAnsi="Aptos Narrow"/>
                <w:bCs/>
                <w:color w:val="000000"/>
                <w:sz w:val="22"/>
                <w:szCs w:val="22"/>
              </w:rPr>
            </w:pPr>
            <w:r w:rsidRPr="0025005A">
              <w:rPr>
                <w:rFonts w:ascii="Aptos Narrow" w:hAnsi="Aptos Narrow"/>
                <w:bCs/>
                <w:color w:val="000000"/>
                <w:sz w:val="22"/>
                <w:szCs w:val="22"/>
              </w:rPr>
              <w:t> </w:t>
            </w:r>
          </w:p>
        </w:tc>
        <w:tc>
          <w:tcPr>
            <w:tcW w:w="5670" w:type="dxa"/>
            <w:gridSpan w:val="4"/>
            <w:tcBorders>
              <w:top w:val="single" w:sz="4" w:space="0" w:color="auto"/>
              <w:left w:val="nil"/>
              <w:bottom w:val="single" w:sz="4" w:space="0" w:color="auto"/>
              <w:right w:val="single" w:sz="4" w:space="0" w:color="auto"/>
            </w:tcBorders>
            <w:noWrap/>
            <w:vAlign w:val="bottom"/>
            <w:hideMark/>
          </w:tcPr>
          <w:p w14:paraId="709FAEA5" w14:textId="77777777" w:rsidR="006079C2" w:rsidRPr="0025005A" w:rsidRDefault="006079C2">
            <w:pPr>
              <w:spacing w:after="0"/>
              <w:jc w:val="center"/>
              <w:rPr>
                <w:rFonts w:ascii="Aptos Narrow" w:hAnsi="Aptos Narrow"/>
                <w:b/>
                <w:color w:val="000000"/>
                <w:sz w:val="22"/>
                <w:szCs w:val="22"/>
              </w:rPr>
            </w:pPr>
            <w:r w:rsidRPr="0025005A">
              <w:rPr>
                <w:rFonts w:ascii="Aptos Narrow" w:hAnsi="Aptos Narrow"/>
                <w:b/>
                <w:color w:val="000000"/>
                <w:sz w:val="22"/>
                <w:szCs w:val="22"/>
              </w:rPr>
              <w:t>Dotknutý systém</w:t>
            </w:r>
          </w:p>
        </w:tc>
      </w:tr>
      <w:tr w:rsidR="006079C2" w:rsidRPr="0025005A" w14:paraId="357D7660" w14:textId="77777777" w:rsidTr="2A127FFC">
        <w:trPr>
          <w:trHeight w:val="300"/>
        </w:trPr>
        <w:tc>
          <w:tcPr>
            <w:tcW w:w="4106" w:type="dxa"/>
            <w:tcBorders>
              <w:top w:val="nil"/>
              <w:left w:val="single" w:sz="4" w:space="0" w:color="auto"/>
              <w:bottom w:val="nil"/>
              <w:right w:val="single" w:sz="4" w:space="0" w:color="auto"/>
            </w:tcBorders>
            <w:noWrap/>
            <w:vAlign w:val="bottom"/>
            <w:hideMark/>
          </w:tcPr>
          <w:p w14:paraId="3366B6B4" w14:textId="77777777" w:rsidR="006079C2" w:rsidRPr="0025005A" w:rsidRDefault="006079C2">
            <w:pPr>
              <w:spacing w:after="0"/>
              <w:rPr>
                <w:rFonts w:ascii="Aptos Narrow" w:hAnsi="Aptos Narrow"/>
                <w:bCs/>
                <w:color w:val="000000"/>
                <w:sz w:val="22"/>
                <w:szCs w:val="22"/>
              </w:rPr>
            </w:pPr>
            <w:r w:rsidRPr="0025005A">
              <w:rPr>
                <w:rFonts w:ascii="Aptos Narrow" w:hAnsi="Aptos Narrow"/>
                <w:bCs/>
                <w:color w:val="000000"/>
                <w:sz w:val="22"/>
                <w:szCs w:val="22"/>
              </w:rPr>
              <w:t> </w:t>
            </w:r>
          </w:p>
        </w:tc>
        <w:tc>
          <w:tcPr>
            <w:tcW w:w="1418" w:type="dxa"/>
            <w:tcBorders>
              <w:top w:val="nil"/>
              <w:left w:val="nil"/>
              <w:bottom w:val="single" w:sz="4" w:space="0" w:color="auto"/>
              <w:right w:val="single" w:sz="4" w:space="0" w:color="auto"/>
            </w:tcBorders>
            <w:noWrap/>
            <w:vAlign w:val="bottom"/>
            <w:hideMark/>
          </w:tcPr>
          <w:p w14:paraId="067BF8A7" w14:textId="77777777" w:rsidR="006079C2" w:rsidRPr="0025005A" w:rsidRDefault="006079C2">
            <w:pPr>
              <w:spacing w:after="0"/>
              <w:jc w:val="center"/>
              <w:rPr>
                <w:rFonts w:ascii="Aptos Narrow" w:hAnsi="Aptos Narrow"/>
                <w:bCs/>
                <w:color w:val="000000"/>
                <w:sz w:val="22"/>
                <w:szCs w:val="22"/>
              </w:rPr>
            </w:pPr>
            <w:r w:rsidRPr="0025005A">
              <w:rPr>
                <w:rFonts w:ascii="Aptos Narrow" w:hAnsi="Aptos Narrow"/>
                <w:bCs/>
                <w:color w:val="000000"/>
                <w:sz w:val="22"/>
                <w:szCs w:val="22"/>
              </w:rPr>
              <w:t>Došlé faktúry</w:t>
            </w:r>
          </w:p>
        </w:tc>
        <w:tc>
          <w:tcPr>
            <w:tcW w:w="4252" w:type="dxa"/>
            <w:gridSpan w:val="3"/>
            <w:tcBorders>
              <w:top w:val="single" w:sz="4" w:space="0" w:color="auto"/>
              <w:left w:val="nil"/>
              <w:bottom w:val="single" w:sz="4" w:space="0" w:color="auto"/>
              <w:right w:val="single" w:sz="4" w:space="0" w:color="000000" w:themeColor="text1"/>
            </w:tcBorders>
            <w:noWrap/>
            <w:vAlign w:val="bottom"/>
            <w:hideMark/>
          </w:tcPr>
          <w:p w14:paraId="5CFEC94D" w14:textId="77777777" w:rsidR="006079C2" w:rsidRPr="0025005A" w:rsidRDefault="006079C2">
            <w:pPr>
              <w:spacing w:after="0"/>
              <w:jc w:val="center"/>
              <w:rPr>
                <w:rFonts w:ascii="Aptos Narrow" w:hAnsi="Aptos Narrow"/>
                <w:bCs/>
                <w:color w:val="000000"/>
                <w:sz w:val="22"/>
                <w:szCs w:val="22"/>
              </w:rPr>
            </w:pPr>
            <w:r w:rsidRPr="0025005A">
              <w:rPr>
                <w:rFonts w:ascii="Aptos Narrow" w:hAnsi="Aptos Narrow"/>
                <w:bCs/>
                <w:color w:val="000000"/>
                <w:sz w:val="22"/>
                <w:szCs w:val="22"/>
              </w:rPr>
              <w:t>Vystavené faktúry</w:t>
            </w:r>
          </w:p>
        </w:tc>
      </w:tr>
      <w:tr w:rsidR="006079C2" w:rsidRPr="0025005A" w14:paraId="03F72098" w14:textId="77777777">
        <w:trPr>
          <w:trHeight w:val="600"/>
        </w:trPr>
        <w:tc>
          <w:tcPr>
            <w:tcW w:w="4106" w:type="dxa"/>
            <w:tcBorders>
              <w:top w:val="nil"/>
              <w:left w:val="single" w:sz="4" w:space="0" w:color="auto"/>
              <w:bottom w:val="single" w:sz="4" w:space="0" w:color="auto"/>
              <w:right w:val="single" w:sz="4" w:space="0" w:color="auto"/>
            </w:tcBorders>
            <w:noWrap/>
            <w:vAlign w:val="bottom"/>
            <w:hideMark/>
          </w:tcPr>
          <w:p w14:paraId="29330DD4" w14:textId="77777777" w:rsidR="006079C2" w:rsidRPr="0025005A" w:rsidRDefault="006079C2">
            <w:pPr>
              <w:spacing w:after="0"/>
              <w:rPr>
                <w:rFonts w:ascii="Aptos Narrow" w:hAnsi="Aptos Narrow"/>
                <w:bCs/>
                <w:color w:val="000000"/>
                <w:sz w:val="22"/>
                <w:szCs w:val="22"/>
              </w:rPr>
            </w:pPr>
            <w:r w:rsidRPr="0025005A">
              <w:rPr>
                <w:rFonts w:ascii="Aptos Narrow" w:hAnsi="Aptos Narrow"/>
                <w:bCs/>
                <w:color w:val="000000"/>
                <w:sz w:val="22"/>
                <w:szCs w:val="22"/>
              </w:rPr>
              <w:t> </w:t>
            </w:r>
          </w:p>
        </w:tc>
        <w:tc>
          <w:tcPr>
            <w:tcW w:w="1418" w:type="dxa"/>
            <w:tcBorders>
              <w:top w:val="nil"/>
              <w:left w:val="nil"/>
              <w:bottom w:val="single" w:sz="4" w:space="0" w:color="auto"/>
              <w:right w:val="single" w:sz="4" w:space="0" w:color="auto"/>
            </w:tcBorders>
            <w:vAlign w:val="bottom"/>
            <w:hideMark/>
          </w:tcPr>
          <w:p w14:paraId="26A64666" w14:textId="77777777" w:rsidR="006079C2" w:rsidRPr="0025005A" w:rsidRDefault="006079C2">
            <w:pPr>
              <w:spacing w:after="0"/>
              <w:jc w:val="center"/>
              <w:rPr>
                <w:rFonts w:ascii="Aptos Narrow" w:hAnsi="Aptos Narrow"/>
                <w:bCs/>
                <w:color w:val="000000"/>
                <w:sz w:val="22"/>
                <w:szCs w:val="22"/>
              </w:rPr>
            </w:pPr>
            <w:r w:rsidRPr="0025005A">
              <w:rPr>
                <w:rFonts w:ascii="Aptos Narrow" w:hAnsi="Aptos Narrow"/>
                <w:bCs/>
                <w:color w:val="000000"/>
                <w:sz w:val="22"/>
                <w:szCs w:val="22"/>
              </w:rPr>
              <w:t>SAP ERP</w:t>
            </w:r>
          </w:p>
        </w:tc>
        <w:tc>
          <w:tcPr>
            <w:tcW w:w="1417" w:type="dxa"/>
            <w:tcBorders>
              <w:top w:val="nil"/>
              <w:left w:val="nil"/>
              <w:bottom w:val="single" w:sz="4" w:space="0" w:color="auto"/>
              <w:right w:val="single" w:sz="4" w:space="0" w:color="auto"/>
            </w:tcBorders>
            <w:vAlign w:val="bottom"/>
            <w:hideMark/>
          </w:tcPr>
          <w:p w14:paraId="53E77C5D" w14:textId="77777777" w:rsidR="006079C2" w:rsidRPr="0025005A" w:rsidRDefault="006079C2">
            <w:pPr>
              <w:spacing w:after="0"/>
              <w:jc w:val="center"/>
              <w:rPr>
                <w:rFonts w:ascii="Aptos Narrow" w:hAnsi="Aptos Narrow"/>
                <w:bCs/>
                <w:color w:val="000000"/>
                <w:sz w:val="22"/>
                <w:szCs w:val="22"/>
              </w:rPr>
            </w:pPr>
            <w:r w:rsidRPr="0025005A">
              <w:rPr>
                <w:rFonts w:ascii="Aptos Narrow" w:hAnsi="Aptos Narrow"/>
                <w:bCs/>
                <w:color w:val="000000"/>
                <w:sz w:val="22"/>
                <w:szCs w:val="22"/>
              </w:rPr>
              <w:t>SAP ERP</w:t>
            </w:r>
          </w:p>
        </w:tc>
        <w:tc>
          <w:tcPr>
            <w:tcW w:w="1418" w:type="dxa"/>
            <w:tcBorders>
              <w:top w:val="nil"/>
              <w:left w:val="nil"/>
              <w:bottom w:val="single" w:sz="4" w:space="0" w:color="auto"/>
              <w:right w:val="single" w:sz="4" w:space="0" w:color="auto"/>
            </w:tcBorders>
            <w:vAlign w:val="bottom"/>
            <w:hideMark/>
          </w:tcPr>
          <w:p w14:paraId="60961A70" w14:textId="77777777" w:rsidR="006666E5" w:rsidRPr="0025005A" w:rsidRDefault="006666E5">
            <w:pPr>
              <w:spacing w:after="0"/>
              <w:jc w:val="center"/>
              <w:rPr>
                <w:rFonts w:eastAsia="Times New Roman"/>
                <w:kern w:val="2"/>
                <w:lang w:eastAsia="sk-SK"/>
                <w14:ligatures w14:val="standardContextual"/>
              </w:rPr>
            </w:pPr>
            <w:r w:rsidRPr="0025005A">
              <w:rPr>
                <w:rFonts w:ascii="Aptos Narrow" w:eastAsia="Times New Roman" w:hAnsi="Aptos Narrow"/>
                <w:color w:val="000000"/>
                <w:sz w:val="22"/>
                <w:szCs w:val="22"/>
              </w:rPr>
              <w:t>SAP IS-U Obchodný</w:t>
            </w:r>
          </w:p>
          <w:p w14:paraId="729AD64C" w14:textId="745AF5D6" w:rsidR="006079C2" w:rsidRPr="0025005A" w:rsidRDefault="006079C2">
            <w:pPr>
              <w:spacing w:after="0"/>
              <w:jc w:val="center"/>
              <w:rPr>
                <w:rFonts w:ascii="Aptos Narrow" w:hAnsi="Aptos Narrow"/>
                <w:bCs/>
                <w:color w:val="000000"/>
                <w:sz w:val="22"/>
                <w:szCs w:val="22"/>
              </w:rPr>
            </w:pPr>
          </w:p>
        </w:tc>
        <w:tc>
          <w:tcPr>
            <w:tcW w:w="1417" w:type="dxa"/>
            <w:tcBorders>
              <w:top w:val="nil"/>
              <w:left w:val="nil"/>
              <w:bottom w:val="single" w:sz="4" w:space="0" w:color="auto"/>
              <w:right w:val="single" w:sz="4" w:space="0" w:color="auto"/>
            </w:tcBorders>
            <w:vAlign w:val="bottom"/>
            <w:hideMark/>
          </w:tcPr>
          <w:p w14:paraId="12C47E75" w14:textId="77777777" w:rsidR="006666E5" w:rsidRPr="0025005A" w:rsidRDefault="006666E5">
            <w:pPr>
              <w:spacing w:after="0"/>
              <w:jc w:val="center"/>
              <w:rPr>
                <w:rFonts w:eastAsia="Times New Roman"/>
                <w:kern w:val="2"/>
                <w:lang w:eastAsia="sk-SK"/>
                <w14:ligatures w14:val="standardContextual"/>
              </w:rPr>
            </w:pPr>
            <w:r w:rsidRPr="0025005A">
              <w:rPr>
                <w:rFonts w:ascii="Aptos Narrow" w:eastAsia="Times New Roman" w:hAnsi="Aptos Narrow"/>
                <w:color w:val="000000"/>
                <w:sz w:val="22"/>
                <w:szCs w:val="22"/>
              </w:rPr>
              <w:t>SAP IS-U Distribučný</w:t>
            </w:r>
          </w:p>
          <w:p w14:paraId="391C0BA2" w14:textId="443079FC" w:rsidR="006079C2" w:rsidRPr="0025005A" w:rsidRDefault="006079C2">
            <w:pPr>
              <w:spacing w:after="0"/>
              <w:jc w:val="center"/>
              <w:rPr>
                <w:rFonts w:ascii="Aptos Narrow" w:hAnsi="Aptos Narrow"/>
                <w:bCs/>
                <w:color w:val="000000"/>
                <w:sz w:val="22"/>
                <w:szCs w:val="22"/>
              </w:rPr>
            </w:pPr>
          </w:p>
        </w:tc>
      </w:tr>
      <w:tr w:rsidR="006079C2" w:rsidRPr="0025005A" w14:paraId="0D39E47E" w14:textId="77777777" w:rsidTr="2A127FFC">
        <w:trPr>
          <w:trHeight w:val="300"/>
        </w:trPr>
        <w:tc>
          <w:tcPr>
            <w:tcW w:w="4106" w:type="dxa"/>
            <w:tcBorders>
              <w:top w:val="nil"/>
              <w:left w:val="single" w:sz="4" w:space="0" w:color="auto"/>
              <w:bottom w:val="single" w:sz="4" w:space="0" w:color="auto"/>
              <w:right w:val="single" w:sz="4" w:space="0" w:color="auto"/>
            </w:tcBorders>
            <w:noWrap/>
            <w:vAlign w:val="bottom"/>
            <w:hideMark/>
          </w:tcPr>
          <w:p w14:paraId="3AAA196C" w14:textId="77777777" w:rsidR="006079C2" w:rsidRPr="0025005A" w:rsidRDefault="006079C2">
            <w:pPr>
              <w:spacing w:after="0"/>
              <w:rPr>
                <w:rFonts w:ascii="Aptos Narrow" w:hAnsi="Aptos Narrow"/>
                <w:b/>
                <w:color w:val="000000"/>
                <w:sz w:val="22"/>
                <w:szCs w:val="22"/>
              </w:rPr>
            </w:pPr>
            <w:r w:rsidRPr="0025005A">
              <w:rPr>
                <w:rFonts w:ascii="Aptos Narrow" w:hAnsi="Aptos Narrow"/>
                <w:b/>
                <w:color w:val="000000"/>
                <w:sz w:val="22"/>
                <w:szCs w:val="22"/>
              </w:rPr>
              <w:t>Spoločnosť skupiny</w:t>
            </w:r>
          </w:p>
        </w:tc>
        <w:tc>
          <w:tcPr>
            <w:tcW w:w="5670" w:type="dxa"/>
            <w:gridSpan w:val="4"/>
            <w:tcBorders>
              <w:top w:val="single" w:sz="4" w:space="0" w:color="auto"/>
              <w:left w:val="nil"/>
              <w:bottom w:val="single" w:sz="4" w:space="0" w:color="auto"/>
              <w:right w:val="single" w:sz="4" w:space="0" w:color="000000" w:themeColor="text1"/>
            </w:tcBorders>
            <w:noWrap/>
            <w:vAlign w:val="bottom"/>
            <w:hideMark/>
          </w:tcPr>
          <w:p w14:paraId="2A9E1289" w14:textId="77777777" w:rsidR="006079C2" w:rsidRPr="0025005A" w:rsidRDefault="006079C2">
            <w:pPr>
              <w:spacing w:after="0"/>
              <w:jc w:val="center"/>
              <w:rPr>
                <w:rFonts w:ascii="Aptos Narrow" w:hAnsi="Aptos Narrow"/>
                <w:bCs/>
                <w:color w:val="000000"/>
                <w:sz w:val="22"/>
                <w:szCs w:val="22"/>
              </w:rPr>
            </w:pPr>
            <w:r w:rsidRPr="0025005A">
              <w:rPr>
                <w:rFonts w:ascii="Aptos Narrow" w:hAnsi="Aptos Narrow"/>
                <w:bCs/>
                <w:color w:val="000000"/>
                <w:sz w:val="22"/>
                <w:szCs w:val="22"/>
              </w:rPr>
              <w:t> </w:t>
            </w:r>
          </w:p>
        </w:tc>
      </w:tr>
      <w:tr w:rsidR="006079C2" w:rsidRPr="0025005A" w14:paraId="20A2F263" w14:textId="77777777" w:rsidTr="2A127FFC">
        <w:trPr>
          <w:trHeight w:val="300"/>
        </w:trPr>
        <w:tc>
          <w:tcPr>
            <w:tcW w:w="4106" w:type="dxa"/>
            <w:tcBorders>
              <w:top w:val="nil"/>
              <w:left w:val="single" w:sz="4" w:space="0" w:color="auto"/>
              <w:bottom w:val="single" w:sz="4" w:space="0" w:color="auto"/>
              <w:right w:val="single" w:sz="4" w:space="0" w:color="auto"/>
            </w:tcBorders>
            <w:noWrap/>
            <w:vAlign w:val="bottom"/>
            <w:hideMark/>
          </w:tcPr>
          <w:p w14:paraId="00FF7DA2" w14:textId="7BDA0126" w:rsidR="006079C2" w:rsidRPr="0025005A" w:rsidRDefault="006079C2">
            <w:pPr>
              <w:spacing w:after="0"/>
              <w:rPr>
                <w:rFonts w:ascii="Aptos Narrow" w:hAnsi="Aptos Narrow"/>
                <w:b/>
                <w:color w:val="000000"/>
                <w:sz w:val="22"/>
                <w:szCs w:val="22"/>
              </w:rPr>
            </w:pPr>
            <w:r w:rsidRPr="2A127FFC">
              <w:rPr>
                <w:rFonts w:ascii="Aptos Narrow" w:hAnsi="Aptos Narrow"/>
                <w:b/>
                <w:color w:val="000000" w:themeColor="text1"/>
                <w:sz w:val="22"/>
                <w:szCs w:val="22"/>
              </w:rPr>
              <w:t>1) Línia poskytovateľa účtovníctva SSE</w:t>
            </w:r>
          </w:p>
        </w:tc>
        <w:tc>
          <w:tcPr>
            <w:tcW w:w="5670" w:type="dxa"/>
            <w:gridSpan w:val="4"/>
            <w:tcBorders>
              <w:top w:val="single" w:sz="4" w:space="0" w:color="auto"/>
              <w:left w:val="nil"/>
              <w:bottom w:val="single" w:sz="4" w:space="0" w:color="auto"/>
              <w:right w:val="single" w:sz="4" w:space="0" w:color="000000" w:themeColor="text1"/>
            </w:tcBorders>
            <w:noWrap/>
            <w:vAlign w:val="bottom"/>
            <w:hideMark/>
          </w:tcPr>
          <w:p w14:paraId="64836ABE" w14:textId="77777777" w:rsidR="006079C2" w:rsidRPr="0025005A" w:rsidRDefault="006079C2">
            <w:pPr>
              <w:spacing w:after="0"/>
              <w:jc w:val="center"/>
              <w:rPr>
                <w:rFonts w:ascii="Aptos Narrow" w:hAnsi="Aptos Narrow"/>
                <w:b/>
                <w:color w:val="000000"/>
                <w:sz w:val="22"/>
                <w:szCs w:val="22"/>
              </w:rPr>
            </w:pPr>
            <w:r w:rsidRPr="0025005A">
              <w:rPr>
                <w:rFonts w:ascii="Aptos Narrow" w:hAnsi="Aptos Narrow"/>
                <w:b/>
                <w:color w:val="000000"/>
                <w:sz w:val="22"/>
                <w:szCs w:val="22"/>
              </w:rPr>
              <w:t> </w:t>
            </w:r>
          </w:p>
        </w:tc>
      </w:tr>
      <w:tr w:rsidR="006079C2" w:rsidRPr="0025005A" w14:paraId="0E91DB1D" w14:textId="77777777">
        <w:trPr>
          <w:trHeight w:val="300"/>
        </w:trPr>
        <w:tc>
          <w:tcPr>
            <w:tcW w:w="4106" w:type="dxa"/>
            <w:tcBorders>
              <w:top w:val="nil"/>
              <w:left w:val="single" w:sz="4" w:space="0" w:color="auto"/>
              <w:bottom w:val="single" w:sz="4" w:space="0" w:color="auto"/>
              <w:right w:val="single" w:sz="4" w:space="0" w:color="auto"/>
            </w:tcBorders>
            <w:noWrap/>
            <w:vAlign w:val="bottom"/>
            <w:hideMark/>
          </w:tcPr>
          <w:p w14:paraId="26398C78" w14:textId="77777777" w:rsidR="006079C2" w:rsidRPr="0025005A" w:rsidRDefault="006079C2">
            <w:pPr>
              <w:spacing w:after="0"/>
              <w:rPr>
                <w:rFonts w:ascii="Aptos Narrow" w:hAnsi="Aptos Narrow"/>
                <w:bCs/>
                <w:color w:val="000000"/>
                <w:sz w:val="22"/>
                <w:szCs w:val="22"/>
              </w:rPr>
            </w:pPr>
            <w:r w:rsidRPr="0025005A">
              <w:rPr>
                <w:rFonts w:ascii="Aptos Narrow" w:hAnsi="Aptos Narrow"/>
                <w:bCs/>
                <w:color w:val="000000"/>
                <w:sz w:val="22"/>
                <w:szCs w:val="22"/>
              </w:rPr>
              <w:t xml:space="preserve">SSE </w:t>
            </w:r>
          </w:p>
        </w:tc>
        <w:tc>
          <w:tcPr>
            <w:tcW w:w="1418" w:type="dxa"/>
            <w:tcBorders>
              <w:top w:val="nil"/>
              <w:left w:val="nil"/>
              <w:bottom w:val="single" w:sz="4" w:space="0" w:color="auto"/>
              <w:right w:val="single" w:sz="4" w:space="0" w:color="auto"/>
            </w:tcBorders>
            <w:noWrap/>
            <w:vAlign w:val="bottom"/>
            <w:hideMark/>
          </w:tcPr>
          <w:p w14:paraId="08CE9C88" w14:textId="77777777" w:rsidR="006079C2" w:rsidRPr="0025005A" w:rsidRDefault="006079C2">
            <w:pPr>
              <w:spacing w:after="0"/>
              <w:jc w:val="center"/>
              <w:rPr>
                <w:rFonts w:ascii="Aptos Narrow" w:hAnsi="Aptos Narrow"/>
                <w:bCs/>
                <w:color w:val="000000"/>
                <w:sz w:val="22"/>
                <w:szCs w:val="22"/>
              </w:rPr>
            </w:pPr>
            <w:r w:rsidRPr="0025005A">
              <w:rPr>
                <w:rFonts w:ascii="Aptos Narrow" w:hAnsi="Aptos Narrow"/>
                <w:bCs/>
                <w:color w:val="000000"/>
                <w:sz w:val="22"/>
                <w:szCs w:val="22"/>
              </w:rPr>
              <w:t>X</w:t>
            </w:r>
          </w:p>
        </w:tc>
        <w:tc>
          <w:tcPr>
            <w:tcW w:w="1417" w:type="dxa"/>
            <w:tcBorders>
              <w:top w:val="nil"/>
              <w:left w:val="nil"/>
              <w:bottom w:val="single" w:sz="4" w:space="0" w:color="auto"/>
              <w:right w:val="single" w:sz="4" w:space="0" w:color="auto"/>
            </w:tcBorders>
            <w:noWrap/>
            <w:vAlign w:val="bottom"/>
            <w:hideMark/>
          </w:tcPr>
          <w:p w14:paraId="7957C513" w14:textId="77777777" w:rsidR="006079C2" w:rsidRPr="0025005A" w:rsidRDefault="006079C2">
            <w:pPr>
              <w:spacing w:after="0"/>
              <w:jc w:val="center"/>
              <w:rPr>
                <w:rFonts w:ascii="Aptos Narrow" w:hAnsi="Aptos Narrow"/>
                <w:bCs/>
                <w:color w:val="000000"/>
                <w:sz w:val="22"/>
                <w:szCs w:val="22"/>
              </w:rPr>
            </w:pPr>
            <w:r w:rsidRPr="0025005A">
              <w:rPr>
                <w:rFonts w:ascii="Aptos Narrow" w:hAnsi="Aptos Narrow"/>
                <w:bCs/>
                <w:color w:val="000000"/>
                <w:sz w:val="22"/>
                <w:szCs w:val="22"/>
              </w:rPr>
              <w:t>X</w:t>
            </w:r>
          </w:p>
        </w:tc>
        <w:tc>
          <w:tcPr>
            <w:tcW w:w="1418" w:type="dxa"/>
            <w:tcBorders>
              <w:top w:val="nil"/>
              <w:left w:val="nil"/>
              <w:bottom w:val="single" w:sz="4" w:space="0" w:color="auto"/>
              <w:right w:val="single" w:sz="4" w:space="0" w:color="auto"/>
            </w:tcBorders>
            <w:noWrap/>
            <w:vAlign w:val="bottom"/>
            <w:hideMark/>
          </w:tcPr>
          <w:p w14:paraId="37306888" w14:textId="77777777" w:rsidR="006079C2" w:rsidRPr="0025005A" w:rsidRDefault="006079C2">
            <w:pPr>
              <w:spacing w:after="0"/>
              <w:jc w:val="center"/>
              <w:rPr>
                <w:rFonts w:ascii="Aptos Narrow" w:hAnsi="Aptos Narrow"/>
                <w:bCs/>
                <w:color w:val="000000"/>
                <w:sz w:val="22"/>
                <w:szCs w:val="22"/>
              </w:rPr>
            </w:pPr>
            <w:r w:rsidRPr="0025005A">
              <w:rPr>
                <w:rFonts w:ascii="Aptos Narrow" w:hAnsi="Aptos Narrow"/>
                <w:bCs/>
                <w:color w:val="000000"/>
                <w:sz w:val="22"/>
                <w:szCs w:val="22"/>
              </w:rPr>
              <w:t>X</w:t>
            </w:r>
          </w:p>
        </w:tc>
        <w:tc>
          <w:tcPr>
            <w:tcW w:w="1417" w:type="dxa"/>
            <w:tcBorders>
              <w:top w:val="nil"/>
              <w:left w:val="nil"/>
              <w:bottom w:val="single" w:sz="4" w:space="0" w:color="auto"/>
              <w:right w:val="single" w:sz="4" w:space="0" w:color="auto"/>
            </w:tcBorders>
            <w:noWrap/>
            <w:vAlign w:val="bottom"/>
            <w:hideMark/>
          </w:tcPr>
          <w:p w14:paraId="57270258" w14:textId="77777777" w:rsidR="006079C2" w:rsidRPr="0025005A" w:rsidRDefault="006079C2">
            <w:pPr>
              <w:spacing w:after="0"/>
              <w:jc w:val="center"/>
              <w:rPr>
                <w:rFonts w:ascii="Aptos Narrow" w:hAnsi="Aptos Narrow"/>
                <w:bCs/>
                <w:color w:val="000000"/>
                <w:sz w:val="22"/>
                <w:szCs w:val="22"/>
              </w:rPr>
            </w:pPr>
            <w:r w:rsidRPr="0025005A">
              <w:rPr>
                <w:rFonts w:ascii="Aptos Narrow" w:hAnsi="Aptos Narrow"/>
                <w:bCs/>
                <w:color w:val="000000"/>
                <w:sz w:val="22"/>
                <w:szCs w:val="22"/>
              </w:rPr>
              <w:t> </w:t>
            </w:r>
          </w:p>
        </w:tc>
      </w:tr>
      <w:tr w:rsidR="006079C2" w:rsidRPr="0025005A" w14:paraId="2A2E3164" w14:textId="77777777">
        <w:trPr>
          <w:trHeight w:val="300"/>
        </w:trPr>
        <w:tc>
          <w:tcPr>
            <w:tcW w:w="4106" w:type="dxa"/>
            <w:tcBorders>
              <w:top w:val="nil"/>
              <w:left w:val="single" w:sz="4" w:space="0" w:color="auto"/>
              <w:bottom w:val="single" w:sz="4" w:space="0" w:color="auto"/>
              <w:right w:val="single" w:sz="4" w:space="0" w:color="auto"/>
            </w:tcBorders>
            <w:noWrap/>
            <w:vAlign w:val="bottom"/>
            <w:hideMark/>
          </w:tcPr>
          <w:p w14:paraId="0C8FA5A7" w14:textId="77777777" w:rsidR="006079C2" w:rsidRPr="0025005A" w:rsidRDefault="006079C2">
            <w:pPr>
              <w:spacing w:after="0"/>
              <w:rPr>
                <w:rFonts w:ascii="Aptos Narrow" w:hAnsi="Aptos Narrow"/>
                <w:bCs/>
                <w:color w:val="000000"/>
                <w:sz w:val="22"/>
                <w:szCs w:val="22"/>
              </w:rPr>
            </w:pPr>
            <w:r w:rsidRPr="0025005A">
              <w:rPr>
                <w:rFonts w:ascii="Aptos Narrow" w:hAnsi="Aptos Narrow"/>
                <w:bCs/>
                <w:color w:val="000000"/>
                <w:sz w:val="22"/>
                <w:szCs w:val="22"/>
              </w:rPr>
              <w:t xml:space="preserve">SSE Holding </w:t>
            </w:r>
          </w:p>
        </w:tc>
        <w:tc>
          <w:tcPr>
            <w:tcW w:w="1418" w:type="dxa"/>
            <w:tcBorders>
              <w:top w:val="nil"/>
              <w:left w:val="nil"/>
              <w:bottom w:val="single" w:sz="4" w:space="0" w:color="auto"/>
              <w:right w:val="single" w:sz="4" w:space="0" w:color="auto"/>
            </w:tcBorders>
            <w:noWrap/>
            <w:vAlign w:val="bottom"/>
            <w:hideMark/>
          </w:tcPr>
          <w:p w14:paraId="7DD2C165" w14:textId="77777777" w:rsidR="006079C2" w:rsidRPr="0025005A" w:rsidRDefault="006079C2">
            <w:pPr>
              <w:spacing w:after="0"/>
              <w:jc w:val="center"/>
              <w:rPr>
                <w:rFonts w:ascii="Aptos Narrow" w:hAnsi="Aptos Narrow"/>
                <w:bCs/>
                <w:color w:val="000000"/>
                <w:sz w:val="22"/>
                <w:szCs w:val="22"/>
              </w:rPr>
            </w:pPr>
            <w:r w:rsidRPr="0025005A">
              <w:rPr>
                <w:rFonts w:ascii="Aptos Narrow" w:hAnsi="Aptos Narrow"/>
                <w:bCs/>
                <w:color w:val="000000"/>
                <w:sz w:val="22"/>
                <w:szCs w:val="22"/>
              </w:rPr>
              <w:t>X</w:t>
            </w:r>
          </w:p>
        </w:tc>
        <w:tc>
          <w:tcPr>
            <w:tcW w:w="1417" w:type="dxa"/>
            <w:tcBorders>
              <w:top w:val="nil"/>
              <w:left w:val="nil"/>
              <w:bottom w:val="single" w:sz="4" w:space="0" w:color="auto"/>
              <w:right w:val="single" w:sz="4" w:space="0" w:color="auto"/>
            </w:tcBorders>
            <w:noWrap/>
            <w:vAlign w:val="bottom"/>
            <w:hideMark/>
          </w:tcPr>
          <w:p w14:paraId="195235B5" w14:textId="77777777" w:rsidR="006079C2" w:rsidRPr="0025005A" w:rsidRDefault="006079C2">
            <w:pPr>
              <w:spacing w:after="0"/>
              <w:jc w:val="center"/>
              <w:rPr>
                <w:rFonts w:ascii="Aptos Narrow" w:hAnsi="Aptos Narrow"/>
                <w:bCs/>
                <w:color w:val="000000"/>
                <w:sz w:val="22"/>
                <w:szCs w:val="22"/>
              </w:rPr>
            </w:pPr>
            <w:r w:rsidRPr="0025005A">
              <w:rPr>
                <w:rFonts w:ascii="Aptos Narrow" w:hAnsi="Aptos Narrow"/>
                <w:bCs/>
                <w:color w:val="000000"/>
                <w:sz w:val="22"/>
                <w:szCs w:val="22"/>
              </w:rPr>
              <w:t>X</w:t>
            </w:r>
          </w:p>
        </w:tc>
        <w:tc>
          <w:tcPr>
            <w:tcW w:w="1418" w:type="dxa"/>
            <w:tcBorders>
              <w:top w:val="nil"/>
              <w:left w:val="nil"/>
              <w:bottom w:val="single" w:sz="4" w:space="0" w:color="auto"/>
              <w:right w:val="single" w:sz="4" w:space="0" w:color="auto"/>
            </w:tcBorders>
            <w:noWrap/>
            <w:vAlign w:val="bottom"/>
            <w:hideMark/>
          </w:tcPr>
          <w:p w14:paraId="01E31788" w14:textId="77777777" w:rsidR="006079C2" w:rsidRPr="0025005A" w:rsidRDefault="006079C2">
            <w:pPr>
              <w:spacing w:after="0"/>
              <w:jc w:val="center"/>
              <w:rPr>
                <w:rFonts w:ascii="Aptos Narrow" w:hAnsi="Aptos Narrow"/>
                <w:bCs/>
                <w:color w:val="000000"/>
                <w:sz w:val="22"/>
                <w:szCs w:val="22"/>
              </w:rPr>
            </w:pPr>
            <w:r w:rsidRPr="0025005A">
              <w:rPr>
                <w:rFonts w:ascii="Aptos Narrow" w:hAnsi="Aptos Narrow"/>
                <w:bCs/>
                <w:color w:val="000000"/>
                <w:sz w:val="22"/>
                <w:szCs w:val="22"/>
              </w:rPr>
              <w:t> </w:t>
            </w:r>
          </w:p>
        </w:tc>
        <w:tc>
          <w:tcPr>
            <w:tcW w:w="1417" w:type="dxa"/>
            <w:tcBorders>
              <w:top w:val="nil"/>
              <w:left w:val="nil"/>
              <w:bottom w:val="single" w:sz="4" w:space="0" w:color="auto"/>
              <w:right w:val="single" w:sz="4" w:space="0" w:color="auto"/>
            </w:tcBorders>
            <w:noWrap/>
            <w:vAlign w:val="bottom"/>
            <w:hideMark/>
          </w:tcPr>
          <w:p w14:paraId="000A676B" w14:textId="77777777" w:rsidR="006079C2" w:rsidRPr="0025005A" w:rsidRDefault="006079C2">
            <w:pPr>
              <w:spacing w:after="0"/>
              <w:jc w:val="center"/>
              <w:rPr>
                <w:rFonts w:ascii="Aptos Narrow" w:hAnsi="Aptos Narrow"/>
                <w:bCs/>
                <w:color w:val="000000"/>
                <w:sz w:val="22"/>
                <w:szCs w:val="22"/>
              </w:rPr>
            </w:pPr>
            <w:r w:rsidRPr="0025005A">
              <w:rPr>
                <w:rFonts w:ascii="Aptos Narrow" w:hAnsi="Aptos Narrow"/>
                <w:bCs/>
                <w:color w:val="000000"/>
                <w:sz w:val="22"/>
                <w:szCs w:val="22"/>
              </w:rPr>
              <w:t> </w:t>
            </w:r>
          </w:p>
        </w:tc>
      </w:tr>
      <w:tr w:rsidR="006079C2" w:rsidRPr="0025005A" w14:paraId="06658ED0" w14:textId="77777777">
        <w:trPr>
          <w:trHeight w:val="300"/>
        </w:trPr>
        <w:tc>
          <w:tcPr>
            <w:tcW w:w="4106" w:type="dxa"/>
            <w:tcBorders>
              <w:top w:val="nil"/>
              <w:left w:val="single" w:sz="4" w:space="0" w:color="auto"/>
              <w:bottom w:val="single" w:sz="4" w:space="0" w:color="auto"/>
              <w:right w:val="single" w:sz="4" w:space="0" w:color="auto"/>
            </w:tcBorders>
            <w:noWrap/>
            <w:vAlign w:val="bottom"/>
            <w:hideMark/>
          </w:tcPr>
          <w:p w14:paraId="492998AC" w14:textId="77777777" w:rsidR="006079C2" w:rsidRPr="0025005A" w:rsidRDefault="006079C2">
            <w:pPr>
              <w:spacing w:after="0"/>
              <w:rPr>
                <w:rFonts w:cs="Arial"/>
                <w:bCs/>
                <w:color w:val="000000"/>
              </w:rPr>
            </w:pPr>
            <w:r w:rsidRPr="0025005A">
              <w:rPr>
                <w:rFonts w:cs="Arial"/>
                <w:bCs/>
                <w:color w:val="000000"/>
              </w:rPr>
              <w:t>EEM</w:t>
            </w:r>
          </w:p>
        </w:tc>
        <w:tc>
          <w:tcPr>
            <w:tcW w:w="1418" w:type="dxa"/>
            <w:tcBorders>
              <w:top w:val="nil"/>
              <w:left w:val="nil"/>
              <w:bottom w:val="single" w:sz="4" w:space="0" w:color="auto"/>
              <w:right w:val="single" w:sz="4" w:space="0" w:color="auto"/>
            </w:tcBorders>
            <w:noWrap/>
            <w:vAlign w:val="bottom"/>
            <w:hideMark/>
          </w:tcPr>
          <w:p w14:paraId="5BD2D510" w14:textId="77777777" w:rsidR="006079C2" w:rsidRPr="0025005A" w:rsidRDefault="006079C2">
            <w:pPr>
              <w:spacing w:after="0"/>
              <w:jc w:val="center"/>
              <w:rPr>
                <w:rFonts w:ascii="Aptos Narrow" w:hAnsi="Aptos Narrow"/>
                <w:bCs/>
                <w:color w:val="000000"/>
                <w:sz w:val="22"/>
                <w:szCs w:val="22"/>
              </w:rPr>
            </w:pPr>
            <w:r w:rsidRPr="0025005A">
              <w:rPr>
                <w:rFonts w:ascii="Aptos Narrow" w:hAnsi="Aptos Narrow"/>
                <w:bCs/>
                <w:color w:val="000000"/>
                <w:sz w:val="22"/>
                <w:szCs w:val="22"/>
              </w:rPr>
              <w:t>X</w:t>
            </w:r>
          </w:p>
        </w:tc>
        <w:tc>
          <w:tcPr>
            <w:tcW w:w="1417" w:type="dxa"/>
            <w:tcBorders>
              <w:top w:val="nil"/>
              <w:left w:val="nil"/>
              <w:bottom w:val="single" w:sz="4" w:space="0" w:color="auto"/>
              <w:right w:val="single" w:sz="4" w:space="0" w:color="auto"/>
            </w:tcBorders>
            <w:noWrap/>
            <w:vAlign w:val="bottom"/>
            <w:hideMark/>
          </w:tcPr>
          <w:p w14:paraId="4244AF6A" w14:textId="77777777" w:rsidR="006079C2" w:rsidRPr="0025005A" w:rsidRDefault="006079C2">
            <w:pPr>
              <w:spacing w:after="0"/>
              <w:jc w:val="center"/>
              <w:rPr>
                <w:rFonts w:ascii="Aptos Narrow" w:hAnsi="Aptos Narrow"/>
                <w:bCs/>
                <w:color w:val="000000"/>
                <w:sz w:val="22"/>
                <w:szCs w:val="22"/>
              </w:rPr>
            </w:pPr>
            <w:r w:rsidRPr="0025005A">
              <w:rPr>
                <w:rFonts w:ascii="Aptos Narrow" w:hAnsi="Aptos Narrow"/>
                <w:bCs/>
                <w:color w:val="000000"/>
                <w:sz w:val="22"/>
                <w:szCs w:val="22"/>
              </w:rPr>
              <w:t>X</w:t>
            </w:r>
          </w:p>
        </w:tc>
        <w:tc>
          <w:tcPr>
            <w:tcW w:w="1418" w:type="dxa"/>
            <w:tcBorders>
              <w:top w:val="nil"/>
              <w:left w:val="nil"/>
              <w:bottom w:val="single" w:sz="4" w:space="0" w:color="auto"/>
              <w:right w:val="single" w:sz="4" w:space="0" w:color="auto"/>
            </w:tcBorders>
            <w:noWrap/>
            <w:vAlign w:val="bottom"/>
            <w:hideMark/>
          </w:tcPr>
          <w:p w14:paraId="600A3EDC" w14:textId="77777777" w:rsidR="006079C2" w:rsidRPr="0025005A" w:rsidRDefault="006079C2">
            <w:pPr>
              <w:spacing w:after="0"/>
              <w:jc w:val="center"/>
              <w:rPr>
                <w:rFonts w:ascii="Aptos Narrow" w:hAnsi="Aptos Narrow"/>
                <w:bCs/>
                <w:color w:val="000000"/>
                <w:sz w:val="22"/>
                <w:szCs w:val="22"/>
              </w:rPr>
            </w:pPr>
            <w:r w:rsidRPr="0025005A">
              <w:rPr>
                <w:rFonts w:ascii="Aptos Narrow" w:hAnsi="Aptos Narrow"/>
                <w:bCs/>
                <w:color w:val="000000"/>
                <w:sz w:val="22"/>
                <w:szCs w:val="22"/>
              </w:rPr>
              <w:t> </w:t>
            </w:r>
          </w:p>
        </w:tc>
        <w:tc>
          <w:tcPr>
            <w:tcW w:w="1417" w:type="dxa"/>
            <w:tcBorders>
              <w:top w:val="nil"/>
              <w:left w:val="nil"/>
              <w:bottom w:val="single" w:sz="4" w:space="0" w:color="auto"/>
              <w:right w:val="single" w:sz="4" w:space="0" w:color="auto"/>
            </w:tcBorders>
            <w:noWrap/>
            <w:vAlign w:val="bottom"/>
            <w:hideMark/>
          </w:tcPr>
          <w:p w14:paraId="041A7776" w14:textId="77777777" w:rsidR="006079C2" w:rsidRPr="0025005A" w:rsidRDefault="006079C2">
            <w:pPr>
              <w:spacing w:after="0"/>
              <w:jc w:val="center"/>
              <w:rPr>
                <w:rFonts w:ascii="Aptos Narrow" w:hAnsi="Aptos Narrow"/>
                <w:bCs/>
                <w:color w:val="000000"/>
                <w:sz w:val="22"/>
                <w:szCs w:val="22"/>
              </w:rPr>
            </w:pPr>
            <w:r w:rsidRPr="0025005A">
              <w:rPr>
                <w:rFonts w:ascii="Aptos Narrow" w:hAnsi="Aptos Narrow"/>
                <w:bCs/>
                <w:color w:val="000000"/>
                <w:sz w:val="22"/>
                <w:szCs w:val="22"/>
              </w:rPr>
              <w:t> </w:t>
            </w:r>
          </w:p>
        </w:tc>
      </w:tr>
      <w:tr w:rsidR="006079C2" w:rsidRPr="0025005A" w14:paraId="4AF0FB09" w14:textId="77777777">
        <w:trPr>
          <w:trHeight w:val="300"/>
        </w:trPr>
        <w:tc>
          <w:tcPr>
            <w:tcW w:w="4106" w:type="dxa"/>
            <w:tcBorders>
              <w:top w:val="nil"/>
              <w:left w:val="single" w:sz="4" w:space="0" w:color="auto"/>
              <w:bottom w:val="single" w:sz="4" w:space="0" w:color="auto"/>
              <w:right w:val="single" w:sz="4" w:space="0" w:color="auto"/>
            </w:tcBorders>
            <w:noWrap/>
            <w:vAlign w:val="bottom"/>
            <w:hideMark/>
          </w:tcPr>
          <w:p w14:paraId="012463BC" w14:textId="77777777" w:rsidR="006079C2" w:rsidRPr="0025005A" w:rsidRDefault="006079C2">
            <w:pPr>
              <w:spacing w:after="0"/>
              <w:rPr>
                <w:rFonts w:ascii="Aptos Narrow" w:hAnsi="Aptos Narrow"/>
                <w:bCs/>
                <w:color w:val="000000"/>
                <w:sz w:val="22"/>
                <w:szCs w:val="22"/>
              </w:rPr>
            </w:pPr>
            <w:r w:rsidRPr="0025005A">
              <w:rPr>
                <w:rFonts w:ascii="Aptos Narrow" w:hAnsi="Aptos Narrow"/>
                <w:bCs/>
                <w:color w:val="000000"/>
                <w:sz w:val="22"/>
                <w:szCs w:val="22"/>
              </w:rPr>
              <w:t>SSE-Metrológia</w:t>
            </w:r>
          </w:p>
        </w:tc>
        <w:tc>
          <w:tcPr>
            <w:tcW w:w="1418" w:type="dxa"/>
            <w:tcBorders>
              <w:top w:val="nil"/>
              <w:left w:val="nil"/>
              <w:bottom w:val="single" w:sz="4" w:space="0" w:color="auto"/>
              <w:right w:val="single" w:sz="4" w:space="0" w:color="auto"/>
            </w:tcBorders>
            <w:noWrap/>
            <w:vAlign w:val="bottom"/>
            <w:hideMark/>
          </w:tcPr>
          <w:p w14:paraId="6C12D02D" w14:textId="77777777" w:rsidR="006079C2" w:rsidRPr="0025005A" w:rsidRDefault="006079C2">
            <w:pPr>
              <w:spacing w:after="0"/>
              <w:jc w:val="center"/>
              <w:rPr>
                <w:rFonts w:ascii="Aptos Narrow" w:hAnsi="Aptos Narrow"/>
                <w:bCs/>
                <w:color w:val="000000"/>
                <w:sz w:val="22"/>
                <w:szCs w:val="22"/>
              </w:rPr>
            </w:pPr>
            <w:r w:rsidRPr="0025005A">
              <w:rPr>
                <w:rFonts w:ascii="Aptos Narrow" w:hAnsi="Aptos Narrow"/>
                <w:bCs/>
                <w:color w:val="000000"/>
                <w:sz w:val="22"/>
                <w:szCs w:val="22"/>
              </w:rPr>
              <w:t>X</w:t>
            </w:r>
          </w:p>
        </w:tc>
        <w:tc>
          <w:tcPr>
            <w:tcW w:w="1417" w:type="dxa"/>
            <w:tcBorders>
              <w:top w:val="nil"/>
              <w:left w:val="nil"/>
              <w:bottom w:val="single" w:sz="4" w:space="0" w:color="auto"/>
              <w:right w:val="single" w:sz="4" w:space="0" w:color="auto"/>
            </w:tcBorders>
            <w:noWrap/>
            <w:vAlign w:val="bottom"/>
            <w:hideMark/>
          </w:tcPr>
          <w:p w14:paraId="28C946FC" w14:textId="77777777" w:rsidR="006079C2" w:rsidRPr="0025005A" w:rsidRDefault="006079C2">
            <w:pPr>
              <w:spacing w:after="0"/>
              <w:jc w:val="center"/>
              <w:rPr>
                <w:rFonts w:ascii="Aptos Narrow" w:hAnsi="Aptos Narrow"/>
                <w:bCs/>
                <w:color w:val="000000"/>
                <w:sz w:val="22"/>
                <w:szCs w:val="22"/>
              </w:rPr>
            </w:pPr>
            <w:r w:rsidRPr="0025005A">
              <w:rPr>
                <w:rFonts w:ascii="Aptos Narrow" w:hAnsi="Aptos Narrow"/>
                <w:bCs/>
                <w:color w:val="000000"/>
                <w:sz w:val="22"/>
                <w:szCs w:val="22"/>
              </w:rPr>
              <w:t>X</w:t>
            </w:r>
          </w:p>
        </w:tc>
        <w:tc>
          <w:tcPr>
            <w:tcW w:w="1418" w:type="dxa"/>
            <w:tcBorders>
              <w:top w:val="nil"/>
              <w:left w:val="nil"/>
              <w:bottom w:val="single" w:sz="4" w:space="0" w:color="auto"/>
              <w:right w:val="single" w:sz="4" w:space="0" w:color="auto"/>
            </w:tcBorders>
            <w:noWrap/>
            <w:vAlign w:val="bottom"/>
            <w:hideMark/>
          </w:tcPr>
          <w:p w14:paraId="4CB5017F" w14:textId="77777777" w:rsidR="006079C2" w:rsidRPr="0025005A" w:rsidRDefault="006079C2">
            <w:pPr>
              <w:spacing w:after="0"/>
              <w:jc w:val="center"/>
              <w:rPr>
                <w:rFonts w:ascii="Aptos Narrow" w:hAnsi="Aptos Narrow"/>
                <w:bCs/>
                <w:color w:val="000000"/>
                <w:sz w:val="22"/>
                <w:szCs w:val="22"/>
              </w:rPr>
            </w:pPr>
            <w:r w:rsidRPr="0025005A">
              <w:rPr>
                <w:rFonts w:ascii="Aptos Narrow" w:hAnsi="Aptos Narrow"/>
                <w:bCs/>
                <w:color w:val="000000"/>
                <w:sz w:val="22"/>
                <w:szCs w:val="22"/>
              </w:rPr>
              <w:t> </w:t>
            </w:r>
          </w:p>
        </w:tc>
        <w:tc>
          <w:tcPr>
            <w:tcW w:w="1417" w:type="dxa"/>
            <w:tcBorders>
              <w:top w:val="nil"/>
              <w:left w:val="nil"/>
              <w:bottom w:val="single" w:sz="4" w:space="0" w:color="auto"/>
              <w:right w:val="single" w:sz="4" w:space="0" w:color="auto"/>
            </w:tcBorders>
            <w:noWrap/>
            <w:vAlign w:val="bottom"/>
            <w:hideMark/>
          </w:tcPr>
          <w:p w14:paraId="570737B5" w14:textId="77777777" w:rsidR="006079C2" w:rsidRPr="0025005A" w:rsidRDefault="006079C2">
            <w:pPr>
              <w:spacing w:after="0"/>
              <w:jc w:val="center"/>
              <w:rPr>
                <w:rFonts w:ascii="Aptos Narrow" w:hAnsi="Aptos Narrow"/>
                <w:bCs/>
                <w:color w:val="000000"/>
                <w:sz w:val="22"/>
                <w:szCs w:val="22"/>
              </w:rPr>
            </w:pPr>
            <w:r w:rsidRPr="0025005A">
              <w:rPr>
                <w:rFonts w:ascii="Aptos Narrow" w:hAnsi="Aptos Narrow"/>
                <w:bCs/>
                <w:color w:val="000000"/>
                <w:sz w:val="22"/>
                <w:szCs w:val="22"/>
              </w:rPr>
              <w:t> </w:t>
            </w:r>
          </w:p>
        </w:tc>
      </w:tr>
      <w:tr w:rsidR="006079C2" w:rsidRPr="0025005A" w14:paraId="5006F85F" w14:textId="77777777">
        <w:trPr>
          <w:trHeight w:val="300"/>
        </w:trPr>
        <w:tc>
          <w:tcPr>
            <w:tcW w:w="4106" w:type="dxa"/>
            <w:tcBorders>
              <w:top w:val="nil"/>
              <w:left w:val="single" w:sz="4" w:space="0" w:color="auto"/>
              <w:bottom w:val="single" w:sz="4" w:space="0" w:color="auto"/>
              <w:right w:val="single" w:sz="4" w:space="0" w:color="auto"/>
            </w:tcBorders>
            <w:noWrap/>
            <w:vAlign w:val="bottom"/>
            <w:hideMark/>
          </w:tcPr>
          <w:p w14:paraId="19DB71C5" w14:textId="5828424A" w:rsidR="006079C2" w:rsidRPr="0025005A" w:rsidRDefault="006079C2">
            <w:pPr>
              <w:spacing w:after="0"/>
              <w:rPr>
                <w:rFonts w:ascii="Aptos Narrow" w:hAnsi="Aptos Narrow"/>
                <w:bCs/>
                <w:color w:val="000000"/>
                <w:sz w:val="22"/>
                <w:szCs w:val="22"/>
              </w:rPr>
            </w:pPr>
            <w:r w:rsidRPr="0025005A">
              <w:rPr>
                <w:rFonts w:ascii="Aptos Narrow" w:hAnsi="Aptos Narrow"/>
                <w:bCs/>
                <w:color w:val="000000"/>
                <w:sz w:val="22"/>
                <w:szCs w:val="22"/>
              </w:rPr>
              <w:t>SSE</w:t>
            </w:r>
            <w:r w:rsidR="00774F45" w:rsidRPr="0025005A">
              <w:rPr>
                <w:rFonts w:ascii="Aptos Narrow" w:hAnsi="Aptos Narrow"/>
                <w:bCs/>
                <w:color w:val="000000"/>
                <w:sz w:val="22"/>
                <w:szCs w:val="22"/>
              </w:rPr>
              <w:t xml:space="preserve"> </w:t>
            </w:r>
            <w:r w:rsidR="001819A9">
              <w:rPr>
                <w:rFonts w:ascii="Aptos Narrow" w:hAnsi="Aptos Narrow"/>
                <w:bCs/>
                <w:color w:val="000000"/>
                <w:sz w:val="22"/>
                <w:szCs w:val="22"/>
              </w:rPr>
              <w:t>–</w:t>
            </w:r>
            <w:r w:rsidR="00774F45" w:rsidRPr="0025005A">
              <w:rPr>
                <w:rFonts w:ascii="Aptos Narrow" w:hAnsi="Aptos Narrow"/>
                <w:bCs/>
                <w:color w:val="000000"/>
                <w:sz w:val="22"/>
                <w:szCs w:val="22"/>
              </w:rPr>
              <w:t xml:space="preserve"> </w:t>
            </w:r>
            <w:r w:rsidRPr="0025005A">
              <w:rPr>
                <w:rFonts w:ascii="Aptos Narrow" w:hAnsi="Aptos Narrow"/>
                <w:bCs/>
                <w:color w:val="000000"/>
                <w:sz w:val="22"/>
                <w:szCs w:val="22"/>
              </w:rPr>
              <w:t>MVE</w:t>
            </w:r>
          </w:p>
        </w:tc>
        <w:tc>
          <w:tcPr>
            <w:tcW w:w="1418" w:type="dxa"/>
            <w:tcBorders>
              <w:top w:val="nil"/>
              <w:left w:val="nil"/>
              <w:bottom w:val="single" w:sz="4" w:space="0" w:color="auto"/>
              <w:right w:val="single" w:sz="4" w:space="0" w:color="auto"/>
            </w:tcBorders>
            <w:noWrap/>
            <w:vAlign w:val="bottom"/>
            <w:hideMark/>
          </w:tcPr>
          <w:p w14:paraId="12A862D1" w14:textId="77777777" w:rsidR="006079C2" w:rsidRPr="0025005A" w:rsidRDefault="006079C2">
            <w:pPr>
              <w:spacing w:after="0"/>
              <w:jc w:val="center"/>
              <w:rPr>
                <w:rFonts w:ascii="Aptos Narrow" w:hAnsi="Aptos Narrow"/>
                <w:bCs/>
                <w:color w:val="000000"/>
                <w:sz w:val="22"/>
                <w:szCs w:val="22"/>
              </w:rPr>
            </w:pPr>
            <w:r w:rsidRPr="0025005A">
              <w:rPr>
                <w:rFonts w:ascii="Aptos Narrow" w:hAnsi="Aptos Narrow"/>
                <w:bCs/>
                <w:color w:val="000000"/>
                <w:sz w:val="22"/>
                <w:szCs w:val="22"/>
              </w:rPr>
              <w:t>X</w:t>
            </w:r>
          </w:p>
        </w:tc>
        <w:tc>
          <w:tcPr>
            <w:tcW w:w="1417" w:type="dxa"/>
            <w:tcBorders>
              <w:top w:val="nil"/>
              <w:left w:val="nil"/>
              <w:bottom w:val="single" w:sz="4" w:space="0" w:color="auto"/>
              <w:right w:val="single" w:sz="4" w:space="0" w:color="auto"/>
            </w:tcBorders>
            <w:noWrap/>
            <w:vAlign w:val="bottom"/>
            <w:hideMark/>
          </w:tcPr>
          <w:p w14:paraId="60E3B401" w14:textId="77777777" w:rsidR="006079C2" w:rsidRPr="0025005A" w:rsidRDefault="006079C2">
            <w:pPr>
              <w:spacing w:after="0"/>
              <w:jc w:val="center"/>
              <w:rPr>
                <w:rFonts w:ascii="Aptos Narrow" w:hAnsi="Aptos Narrow"/>
                <w:bCs/>
                <w:color w:val="000000"/>
                <w:sz w:val="22"/>
                <w:szCs w:val="22"/>
              </w:rPr>
            </w:pPr>
            <w:r w:rsidRPr="0025005A">
              <w:rPr>
                <w:rFonts w:ascii="Aptos Narrow" w:hAnsi="Aptos Narrow"/>
                <w:bCs/>
                <w:color w:val="000000"/>
                <w:sz w:val="22"/>
                <w:szCs w:val="22"/>
              </w:rPr>
              <w:t>X</w:t>
            </w:r>
          </w:p>
        </w:tc>
        <w:tc>
          <w:tcPr>
            <w:tcW w:w="1418" w:type="dxa"/>
            <w:tcBorders>
              <w:top w:val="nil"/>
              <w:left w:val="nil"/>
              <w:bottom w:val="single" w:sz="4" w:space="0" w:color="auto"/>
              <w:right w:val="single" w:sz="4" w:space="0" w:color="auto"/>
            </w:tcBorders>
            <w:noWrap/>
            <w:vAlign w:val="bottom"/>
            <w:hideMark/>
          </w:tcPr>
          <w:p w14:paraId="1A7D8087" w14:textId="77777777" w:rsidR="006079C2" w:rsidRPr="0025005A" w:rsidRDefault="006079C2">
            <w:pPr>
              <w:spacing w:after="0"/>
              <w:jc w:val="center"/>
              <w:rPr>
                <w:rFonts w:ascii="Aptos Narrow" w:hAnsi="Aptos Narrow"/>
                <w:bCs/>
                <w:color w:val="000000"/>
                <w:sz w:val="22"/>
                <w:szCs w:val="22"/>
              </w:rPr>
            </w:pPr>
            <w:r w:rsidRPr="0025005A">
              <w:rPr>
                <w:rFonts w:ascii="Aptos Narrow" w:hAnsi="Aptos Narrow"/>
                <w:bCs/>
                <w:color w:val="000000"/>
                <w:sz w:val="22"/>
                <w:szCs w:val="22"/>
              </w:rPr>
              <w:t> </w:t>
            </w:r>
          </w:p>
        </w:tc>
        <w:tc>
          <w:tcPr>
            <w:tcW w:w="1417" w:type="dxa"/>
            <w:tcBorders>
              <w:top w:val="nil"/>
              <w:left w:val="nil"/>
              <w:bottom w:val="single" w:sz="4" w:space="0" w:color="auto"/>
              <w:right w:val="single" w:sz="4" w:space="0" w:color="auto"/>
            </w:tcBorders>
            <w:noWrap/>
            <w:vAlign w:val="bottom"/>
            <w:hideMark/>
          </w:tcPr>
          <w:p w14:paraId="5BB87FAD" w14:textId="3ED3CA53" w:rsidR="006079C2" w:rsidRPr="0025005A" w:rsidRDefault="006079C2">
            <w:pPr>
              <w:spacing w:after="0"/>
              <w:jc w:val="center"/>
              <w:rPr>
                <w:rFonts w:ascii="Aptos Narrow" w:hAnsi="Aptos Narrow"/>
                <w:bCs/>
                <w:color w:val="000000"/>
                <w:sz w:val="22"/>
                <w:szCs w:val="22"/>
              </w:rPr>
            </w:pPr>
            <w:r w:rsidRPr="2C98B497">
              <w:rPr>
                <w:rFonts w:ascii="Aptos Narrow" w:hAnsi="Aptos Narrow"/>
                <w:color w:val="000000" w:themeColor="text1"/>
                <w:sz w:val="22"/>
                <w:szCs w:val="22"/>
              </w:rPr>
              <w:t> </w:t>
            </w:r>
          </w:p>
        </w:tc>
      </w:tr>
      <w:tr w:rsidR="2C98B497" w14:paraId="27B14BEE" w14:textId="77777777" w:rsidTr="2C98B497">
        <w:trPr>
          <w:trHeight w:val="300"/>
        </w:trPr>
        <w:tc>
          <w:tcPr>
            <w:tcW w:w="4106" w:type="dxa"/>
            <w:tcBorders>
              <w:top w:val="nil"/>
              <w:left w:val="single" w:sz="4" w:space="0" w:color="auto"/>
              <w:bottom w:val="single" w:sz="4" w:space="0" w:color="auto"/>
              <w:right w:val="single" w:sz="4" w:space="0" w:color="auto"/>
            </w:tcBorders>
            <w:noWrap/>
            <w:vAlign w:val="bottom"/>
            <w:hideMark/>
          </w:tcPr>
          <w:p w14:paraId="1029132F" w14:textId="27AC7F07" w:rsidR="4A412727" w:rsidRPr="0083032E" w:rsidRDefault="4A412727" w:rsidP="0083032E">
            <w:pPr>
              <w:spacing w:after="0" w:line="259" w:lineRule="auto"/>
              <w:rPr>
                <w:rFonts w:ascii="Aptos Narrow" w:hAnsi="Aptos Narrow"/>
                <w:color w:val="000000" w:themeColor="text1"/>
                <w:sz w:val="22"/>
                <w:szCs w:val="22"/>
              </w:rPr>
            </w:pPr>
            <w:r w:rsidRPr="0083032E">
              <w:rPr>
                <w:rFonts w:ascii="Aptos Narrow" w:hAnsi="Aptos Narrow"/>
                <w:color w:val="000000" w:themeColor="text1"/>
                <w:sz w:val="22"/>
                <w:szCs w:val="22"/>
              </w:rPr>
              <w:t>Zväz zamestnávateľov skupiny SSE Holding</w:t>
            </w:r>
            <w:r w:rsidR="737C9C22" w:rsidRPr="0083032E">
              <w:rPr>
                <w:rFonts w:ascii="Aptos Narrow" w:hAnsi="Aptos Narrow"/>
                <w:color w:val="000000" w:themeColor="text1"/>
                <w:sz w:val="22"/>
                <w:szCs w:val="22"/>
              </w:rPr>
              <w:t>*</w:t>
            </w:r>
          </w:p>
        </w:tc>
        <w:tc>
          <w:tcPr>
            <w:tcW w:w="1418" w:type="dxa"/>
            <w:tcBorders>
              <w:top w:val="nil"/>
              <w:left w:val="nil"/>
              <w:bottom w:val="single" w:sz="4" w:space="0" w:color="auto"/>
              <w:right w:val="single" w:sz="4" w:space="0" w:color="auto"/>
            </w:tcBorders>
            <w:noWrap/>
            <w:vAlign w:val="bottom"/>
            <w:hideMark/>
          </w:tcPr>
          <w:p w14:paraId="1E77AF76" w14:textId="37F1DD6B" w:rsidR="2C98B497" w:rsidRDefault="2C98B497" w:rsidP="2C98B497">
            <w:pPr>
              <w:jc w:val="center"/>
              <w:rPr>
                <w:rFonts w:ascii="Aptos Narrow" w:hAnsi="Aptos Narrow"/>
                <w:color w:val="000000" w:themeColor="text1"/>
                <w:sz w:val="22"/>
                <w:szCs w:val="22"/>
              </w:rPr>
            </w:pPr>
          </w:p>
        </w:tc>
        <w:tc>
          <w:tcPr>
            <w:tcW w:w="1417" w:type="dxa"/>
            <w:tcBorders>
              <w:top w:val="nil"/>
              <w:left w:val="nil"/>
              <w:bottom w:val="single" w:sz="4" w:space="0" w:color="auto"/>
              <w:right w:val="single" w:sz="4" w:space="0" w:color="auto"/>
            </w:tcBorders>
            <w:noWrap/>
            <w:vAlign w:val="bottom"/>
            <w:hideMark/>
          </w:tcPr>
          <w:p w14:paraId="587A7FD1" w14:textId="53751DAF" w:rsidR="2C98B497" w:rsidRDefault="2C98B497" w:rsidP="2C98B497">
            <w:pPr>
              <w:jc w:val="center"/>
              <w:rPr>
                <w:rFonts w:ascii="Aptos Narrow" w:hAnsi="Aptos Narrow"/>
                <w:color w:val="000000" w:themeColor="text1"/>
                <w:sz w:val="22"/>
                <w:szCs w:val="22"/>
              </w:rPr>
            </w:pPr>
          </w:p>
        </w:tc>
        <w:tc>
          <w:tcPr>
            <w:tcW w:w="1418" w:type="dxa"/>
            <w:tcBorders>
              <w:top w:val="nil"/>
              <w:left w:val="nil"/>
              <w:bottom w:val="single" w:sz="4" w:space="0" w:color="auto"/>
              <w:right w:val="single" w:sz="4" w:space="0" w:color="auto"/>
            </w:tcBorders>
            <w:noWrap/>
            <w:vAlign w:val="bottom"/>
            <w:hideMark/>
          </w:tcPr>
          <w:p w14:paraId="5A3A950B" w14:textId="6BCCE639" w:rsidR="2C98B497" w:rsidRDefault="2C98B497" w:rsidP="2C98B497">
            <w:pPr>
              <w:jc w:val="center"/>
              <w:rPr>
                <w:rFonts w:ascii="Aptos Narrow" w:hAnsi="Aptos Narrow"/>
                <w:color w:val="000000" w:themeColor="text1"/>
                <w:sz w:val="22"/>
                <w:szCs w:val="22"/>
              </w:rPr>
            </w:pPr>
          </w:p>
        </w:tc>
        <w:tc>
          <w:tcPr>
            <w:tcW w:w="1417" w:type="dxa"/>
            <w:tcBorders>
              <w:top w:val="nil"/>
              <w:left w:val="nil"/>
              <w:bottom w:val="single" w:sz="4" w:space="0" w:color="auto"/>
              <w:right w:val="single" w:sz="4" w:space="0" w:color="auto"/>
            </w:tcBorders>
            <w:noWrap/>
            <w:vAlign w:val="bottom"/>
            <w:hideMark/>
          </w:tcPr>
          <w:p w14:paraId="135BE52A" w14:textId="46CEB684" w:rsidR="2C98B497" w:rsidRDefault="2C98B497" w:rsidP="2C98B497">
            <w:pPr>
              <w:jc w:val="center"/>
              <w:rPr>
                <w:rFonts w:ascii="Aptos Narrow" w:hAnsi="Aptos Narrow"/>
                <w:color w:val="000000" w:themeColor="text1"/>
                <w:sz w:val="22"/>
                <w:szCs w:val="22"/>
              </w:rPr>
            </w:pPr>
          </w:p>
        </w:tc>
      </w:tr>
      <w:tr w:rsidR="006079C2" w:rsidRPr="0025005A" w14:paraId="2F5EB3C8" w14:textId="77777777" w:rsidTr="2A127FFC">
        <w:trPr>
          <w:trHeight w:val="300"/>
        </w:trPr>
        <w:tc>
          <w:tcPr>
            <w:tcW w:w="4106" w:type="dxa"/>
            <w:tcBorders>
              <w:top w:val="nil"/>
              <w:left w:val="single" w:sz="4" w:space="0" w:color="auto"/>
              <w:bottom w:val="single" w:sz="4" w:space="0" w:color="auto"/>
              <w:right w:val="single" w:sz="4" w:space="0" w:color="auto"/>
            </w:tcBorders>
            <w:noWrap/>
            <w:vAlign w:val="bottom"/>
            <w:hideMark/>
          </w:tcPr>
          <w:p w14:paraId="36733D43" w14:textId="6CD5302B" w:rsidR="006079C2" w:rsidRPr="0025005A" w:rsidRDefault="006079C2">
            <w:pPr>
              <w:spacing w:after="0"/>
              <w:rPr>
                <w:rFonts w:ascii="Aptos Narrow" w:hAnsi="Aptos Narrow"/>
                <w:b/>
                <w:color w:val="000000"/>
                <w:sz w:val="22"/>
                <w:szCs w:val="22"/>
              </w:rPr>
            </w:pPr>
            <w:r w:rsidRPr="0025005A">
              <w:rPr>
                <w:rFonts w:ascii="Aptos Narrow" w:hAnsi="Aptos Narrow"/>
                <w:b/>
                <w:color w:val="000000"/>
                <w:sz w:val="22"/>
                <w:szCs w:val="22"/>
              </w:rPr>
              <w:t>2 Línia poskytovateľa účtovníctva SSD</w:t>
            </w:r>
          </w:p>
        </w:tc>
        <w:tc>
          <w:tcPr>
            <w:tcW w:w="5670" w:type="dxa"/>
            <w:gridSpan w:val="4"/>
            <w:tcBorders>
              <w:top w:val="single" w:sz="4" w:space="0" w:color="auto"/>
              <w:left w:val="nil"/>
              <w:bottom w:val="single" w:sz="4" w:space="0" w:color="auto"/>
              <w:right w:val="single" w:sz="4" w:space="0" w:color="000000" w:themeColor="text1"/>
            </w:tcBorders>
            <w:noWrap/>
            <w:vAlign w:val="bottom"/>
            <w:hideMark/>
          </w:tcPr>
          <w:p w14:paraId="7E020AA1" w14:textId="77777777" w:rsidR="006079C2" w:rsidRPr="0025005A" w:rsidRDefault="006079C2">
            <w:pPr>
              <w:spacing w:after="0"/>
              <w:jc w:val="center"/>
              <w:rPr>
                <w:rFonts w:ascii="Aptos Narrow" w:hAnsi="Aptos Narrow"/>
                <w:b/>
                <w:color w:val="000000"/>
                <w:sz w:val="22"/>
                <w:szCs w:val="22"/>
              </w:rPr>
            </w:pPr>
            <w:r w:rsidRPr="0025005A">
              <w:rPr>
                <w:rFonts w:ascii="Aptos Narrow" w:hAnsi="Aptos Narrow"/>
                <w:b/>
                <w:color w:val="000000"/>
                <w:sz w:val="22"/>
                <w:szCs w:val="22"/>
              </w:rPr>
              <w:t> </w:t>
            </w:r>
          </w:p>
        </w:tc>
      </w:tr>
      <w:tr w:rsidR="006079C2" w:rsidRPr="0025005A" w14:paraId="3D60C68E" w14:textId="77777777">
        <w:trPr>
          <w:trHeight w:val="300"/>
        </w:trPr>
        <w:tc>
          <w:tcPr>
            <w:tcW w:w="4106" w:type="dxa"/>
            <w:tcBorders>
              <w:top w:val="nil"/>
              <w:left w:val="single" w:sz="4" w:space="0" w:color="auto"/>
              <w:bottom w:val="single" w:sz="4" w:space="0" w:color="auto"/>
              <w:right w:val="single" w:sz="4" w:space="0" w:color="auto"/>
            </w:tcBorders>
            <w:noWrap/>
            <w:vAlign w:val="bottom"/>
            <w:hideMark/>
          </w:tcPr>
          <w:p w14:paraId="5F23CBB5" w14:textId="77777777" w:rsidR="006079C2" w:rsidRPr="0025005A" w:rsidRDefault="006079C2">
            <w:pPr>
              <w:spacing w:after="0"/>
              <w:rPr>
                <w:rFonts w:ascii="Aptos Narrow" w:hAnsi="Aptos Narrow"/>
                <w:bCs/>
                <w:color w:val="000000"/>
                <w:sz w:val="22"/>
                <w:szCs w:val="22"/>
              </w:rPr>
            </w:pPr>
            <w:r w:rsidRPr="0025005A">
              <w:rPr>
                <w:rFonts w:ascii="Aptos Narrow" w:hAnsi="Aptos Narrow"/>
                <w:bCs/>
                <w:color w:val="000000"/>
                <w:sz w:val="22"/>
                <w:szCs w:val="22"/>
              </w:rPr>
              <w:t xml:space="preserve">SSD </w:t>
            </w:r>
          </w:p>
        </w:tc>
        <w:tc>
          <w:tcPr>
            <w:tcW w:w="1418" w:type="dxa"/>
            <w:tcBorders>
              <w:top w:val="nil"/>
              <w:left w:val="nil"/>
              <w:bottom w:val="single" w:sz="4" w:space="0" w:color="auto"/>
              <w:right w:val="single" w:sz="4" w:space="0" w:color="auto"/>
            </w:tcBorders>
            <w:noWrap/>
            <w:vAlign w:val="bottom"/>
            <w:hideMark/>
          </w:tcPr>
          <w:p w14:paraId="7B4AC69A" w14:textId="77777777" w:rsidR="006079C2" w:rsidRPr="0025005A" w:rsidRDefault="006079C2">
            <w:pPr>
              <w:spacing w:after="0"/>
              <w:jc w:val="center"/>
              <w:rPr>
                <w:rFonts w:ascii="Aptos Narrow" w:hAnsi="Aptos Narrow"/>
                <w:bCs/>
                <w:color w:val="000000"/>
                <w:sz w:val="22"/>
                <w:szCs w:val="22"/>
              </w:rPr>
            </w:pPr>
            <w:r w:rsidRPr="0025005A">
              <w:rPr>
                <w:rFonts w:ascii="Aptos Narrow" w:hAnsi="Aptos Narrow"/>
                <w:bCs/>
                <w:color w:val="000000"/>
                <w:sz w:val="22"/>
                <w:szCs w:val="22"/>
              </w:rPr>
              <w:t>X</w:t>
            </w:r>
          </w:p>
        </w:tc>
        <w:tc>
          <w:tcPr>
            <w:tcW w:w="1417" w:type="dxa"/>
            <w:tcBorders>
              <w:top w:val="nil"/>
              <w:left w:val="nil"/>
              <w:bottom w:val="single" w:sz="4" w:space="0" w:color="auto"/>
              <w:right w:val="single" w:sz="4" w:space="0" w:color="auto"/>
            </w:tcBorders>
            <w:noWrap/>
            <w:vAlign w:val="bottom"/>
            <w:hideMark/>
          </w:tcPr>
          <w:p w14:paraId="7EB1F8B4" w14:textId="77777777" w:rsidR="006079C2" w:rsidRPr="0025005A" w:rsidRDefault="006079C2">
            <w:pPr>
              <w:spacing w:after="0"/>
              <w:jc w:val="center"/>
              <w:rPr>
                <w:rFonts w:ascii="Aptos Narrow" w:hAnsi="Aptos Narrow"/>
                <w:bCs/>
                <w:color w:val="000000"/>
                <w:sz w:val="22"/>
                <w:szCs w:val="22"/>
              </w:rPr>
            </w:pPr>
            <w:r w:rsidRPr="0025005A">
              <w:rPr>
                <w:rFonts w:ascii="Aptos Narrow" w:hAnsi="Aptos Narrow"/>
                <w:bCs/>
                <w:color w:val="000000"/>
                <w:sz w:val="22"/>
                <w:szCs w:val="22"/>
              </w:rPr>
              <w:t>X</w:t>
            </w:r>
          </w:p>
        </w:tc>
        <w:tc>
          <w:tcPr>
            <w:tcW w:w="1418" w:type="dxa"/>
            <w:tcBorders>
              <w:top w:val="nil"/>
              <w:left w:val="nil"/>
              <w:bottom w:val="single" w:sz="4" w:space="0" w:color="auto"/>
              <w:right w:val="single" w:sz="4" w:space="0" w:color="auto"/>
            </w:tcBorders>
            <w:noWrap/>
            <w:vAlign w:val="bottom"/>
            <w:hideMark/>
          </w:tcPr>
          <w:p w14:paraId="0C9F0DDA" w14:textId="77777777" w:rsidR="006079C2" w:rsidRPr="0025005A" w:rsidRDefault="006079C2">
            <w:pPr>
              <w:spacing w:after="0"/>
              <w:rPr>
                <w:rFonts w:ascii="Aptos Narrow" w:hAnsi="Aptos Narrow"/>
                <w:bCs/>
                <w:color w:val="000000"/>
                <w:sz w:val="22"/>
                <w:szCs w:val="22"/>
              </w:rPr>
            </w:pPr>
            <w:r w:rsidRPr="0025005A">
              <w:rPr>
                <w:rFonts w:ascii="Aptos Narrow" w:hAnsi="Aptos Narrow"/>
                <w:bCs/>
                <w:color w:val="000000"/>
                <w:sz w:val="22"/>
                <w:szCs w:val="22"/>
              </w:rPr>
              <w:t> </w:t>
            </w:r>
          </w:p>
        </w:tc>
        <w:tc>
          <w:tcPr>
            <w:tcW w:w="1417" w:type="dxa"/>
            <w:tcBorders>
              <w:top w:val="nil"/>
              <w:left w:val="nil"/>
              <w:bottom w:val="single" w:sz="4" w:space="0" w:color="auto"/>
              <w:right w:val="single" w:sz="4" w:space="0" w:color="auto"/>
            </w:tcBorders>
            <w:noWrap/>
            <w:vAlign w:val="bottom"/>
            <w:hideMark/>
          </w:tcPr>
          <w:p w14:paraId="4CE30C6E" w14:textId="77777777" w:rsidR="006079C2" w:rsidRPr="0025005A" w:rsidRDefault="006079C2">
            <w:pPr>
              <w:spacing w:after="0"/>
              <w:jc w:val="center"/>
              <w:rPr>
                <w:rFonts w:ascii="Aptos Narrow" w:hAnsi="Aptos Narrow"/>
                <w:bCs/>
                <w:color w:val="000000"/>
                <w:sz w:val="22"/>
                <w:szCs w:val="22"/>
              </w:rPr>
            </w:pPr>
            <w:r w:rsidRPr="0025005A">
              <w:rPr>
                <w:rFonts w:ascii="Aptos Narrow" w:hAnsi="Aptos Narrow"/>
                <w:bCs/>
                <w:color w:val="000000"/>
                <w:sz w:val="22"/>
                <w:szCs w:val="22"/>
              </w:rPr>
              <w:t>X</w:t>
            </w:r>
          </w:p>
        </w:tc>
      </w:tr>
      <w:tr w:rsidR="006079C2" w:rsidRPr="0025005A" w14:paraId="23AFE00D" w14:textId="77777777">
        <w:trPr>
          <w:trHeight w:val="300"/>
        </w:trPr>
        <w:tc>
          <w:tcPr>
            <w:tcW w:w="4106" w:type="dxa"/>
            <w:tcBorders>
              <w:top w:val="nil"/>
              <w:left w:val="single" w:sz="4" w:space="0" w:color="auto"/>
              <w:bottom w:val="single" w:sz="4" w:space="0" w:color="auto"/>
              <w:right w:val="single" w:sz="4" w:space="0" w:color="auto"/>
            </w:tcBorders>
            <w:noWrap/>
            <w:vAlign w:val="bottom"/>
            <w:hideMark/>
          </w:tcPr>
          <w:p w14:paraId="44AE1352" w14:textId="6B9FEB98" w:rsidR="006079C2" w:rsidRPr="0025005A" w:rsidRDefault="006079C2">
            <w:pPr>
              <w:spacing w:after="0"/>
              <w:rPr>
                <w:rFonts w:ascii="Aptos Narrow" w:hAnsi="Aptos Narrow"/>
                <w:bCs/>
                <w:color w:val="000000"/>
                <w:sz w:val="22"/>
                <w:szCs w:val="22"/>
              </w:rPr>
            </w:pPr>
            <w:r w:rsidRPr="0025005A">
              <w:rPr>
                <w:rFonts w:ascii="Aptos Narrow" w:hAnsi="Aptos Narrow"/>
                <w:bCs/>
                <w:color w:val="000000"/>
                <w:sz w:val="22"/>
                <w:szCs w:val="22"/>
              </w:rPr>
              <w:t>SS</w:t>
            </w:r>
            <w:r w:rsidR="00520262" w:rsidRPr="0025005A">
              <w:rPr>
                <w:rFonts w:ascii="Aptos Narrow" w:hAnsi="Aptos Narrow"/>
                <w:bCs/>
                <w:color w:val="000000"/>
                <w:sz w:val="22"/>
                <w:szCs w:val="22"/>
              </w:rPr>
              <w:t>E</w:t>
            </w:r>
            <w:r w:rsidR="00774F45" w:rsidRPr="0025005A">
              <w:rPr>
                <w:rFonts w:ascii="Aptos Narrow" w:hAnsi="Aptos Narrow"/>
                <w:bCs/>
                <w:color w:val="000000"/>
                <w:sz w:val="22"/>
                <w:szCs w:val="22"/>
              </w:rPr>
              <w:t xml:space="preserve"> </w:t>
            </w:r>
            <w:r w:rsidR="001819A9">
              <w:rPr>
                <w:rFonts w:ascii="Aptos Narrow" w:hAnsi="Aptos Narrow"/>
                <w:bCs/>
                <w:color w:val="000000"/>
                <w:sz w:val="22"/>
                <w:szCs w:val="22"/>
              </w:rPr>
              <w:t>–</w:t>
            </w:r>
            <w:r w:rsidRPr="0025005A">
              <w:rPr>
                <w:rFonts w:ascii="Aptos Narrow" w:hAnsi="Aptos Narrow"/>
                <w:bCs/>
                <w:color w:val="000000"/>
                <w:sz w:val="22"/>
                <w:szCs w:val="22"/>
              </w:rPr>
              <w:t xml:space="preserve"> PD</w:t>
            </w:r>
          </w:p>
        </w:tc>
        <w:tc>
          <w:tcPr>
            <w:tcW w:w="1418" w:type="dxa"/>
            <w:tcBorders>
              <w:top w:val="nil"/>
              <w:left w:val="nil"/>
              <w:bottom w:val="single" w:sz="4" w:space="0" w:color="auto"/>
              <w:right w:val="single" w:sz="4" w:space="0" w:color="auto"/>
            </w:tcBorders>
            <w:noWrap/>
            <w:vAlign w:val="bottom"/>
            <w:hideMark/>
          </w:tcPr>
          <w:p w14:paraId="6528138B" w14:textId="77777777" w:rsidR="006079C2" w:rsidRPr="0025005A" w:rsidRDefault="006079C2">
            <w:pPr>
              <w:spacing w:after="0"/>
              <w:jc w:val="center"/>
              <w:rPr>
                <w:rFonts w:ascii="Aptos Narrow" w:hAnsi="Aptos Narrow"/>
                <w:bCs/>
                <w:color w:val="000000"/>
                <w:sz w:val="22"/>
                <w:szCs w:val="22"/>
              </w:rPr>
            </w:pPr>
            <w:r w:rsidRPr="0025005A">
              <w:rPr>
                <w:rFonts w:ascii="Aptos Narrow" w:hAnsi="Aptos Narrow"/>
                <w:bCs/>
                <w:color w:val="000000"/>
                <w:sz w:val="22"/>
                <w:szCs w:val="22"/>
              </w:rPr>
              <w:t>X</w:t>
            </w:r>
          </w:p>
        </w:tc>
        <w:tc>
          <w:tcPr>
            <w:tcW w:w="1417" w:type="dxa"/>
            <w:tcBorders>
              <w:top w:val="nil"/>
              <w:left w:val="nil"/>
              <w:bottom w:val="single" w:sz="4" w:space="0" w:color="auto"/>
              <w:right w:val="single" w:sz="4" w:space="0" w:color="auto"/>
            </w:tcBorders>
            <w:noWrap/>
            <w:vAlign w:val="bottom"/>
            <w:hideMark/>
          </w:tcPr>
          <w:p w14:paraId="4D82A4C5" w14:textId="77777777" w:rsidR="006079C2" w:rsidRPr="0025005A" w:rsidRDefault="006079C2">
            <w:pPr>
              <w:spacing w:after="0"/>
              <w:jc w:val="center"/>
              <w:rPr>
                <w:rFonts w:ascii="Aptos Narrow" w:hAnsi="Aptos Narrow"/>
                <w:bCs/>
                <w:color w:val="000000"/>
                <w:sz w:val="22"/>
                <w:szCs w:val="22"/>
              </w:rPr>
            </w:pPr>
            <w:r w:rsidRPr="0025005A">
              <w:rPr>
                <w:rFonts w:ascii="Aptos Narrow" w:hAnsi="Aptos Narrow"/>
                <w:bCs/>
                <w:color w:val="000000"/>
                <w:sz w:val="22"/>
                <w:szCs w:val="22"/>
              </w:rPr>
              <w:t>X</w:t>
            </w:r>
          </w:p>
        </w:tc>
        <w:tc>
          <w:tcPr>
            <w:tcW w:w="1418" w:type="dxa"/>
            <w:tcBorders>
              <w:top w:val="nil"/>
              <w:left w:val="nil"/>
              <w:bottom w:val="single" w:sz="4" w:space="0" w:color="auto"/>
              <w:right w:val="single" w:sz="4" w:space="0" w:color="auto"/>
            </w:tcBorders>
            <w:noWrap/>
            <w:vAlign w:val="bottom"/>
            <w:hideMark/>
          </w:tcPr>
          <w:p w14:paraId="27F7FB46" w14:textId="77777777" w:rsidR="006079C2" w:rsidRPr="0025005A" w:rsidRDefault="006079C2">
            <w:pPr>
              <w:spacing w:after="0"/>
              <w:rPr>
                <w:rFonts w:ascii="Aptos Narrow" w:hAnsi="Aptos Narrow"/>
                <w:bCs/>
                <w:color w:val="000000"/>
                <w:sz w:val="22"/>
                <w:szCs w:val="22"/>
              </w:rPr>
            </w:pPr>
            <w:r w:rsidRPr="0025005A">
              <w:rPr>
                <w:rFonts w:ascii="Aptos Narrow" w:hAnsi="Aptos Narrow"/>
                <w:bCs/>
                <w:color w:val="000000"/>
                <w:sz w:val="22"/>
                <w:szCs w:val="22"/>
              </w:rPr>
              <w:t> </w:t>
            </w:r>
          </w:p>
        </w:tc>
        <w:tc>
          <w:tcPr>
            <w:tcW w:w="1417" w:type="dxa"/>
            <w:tcBorders>
              <w:top w:val="nil"/>
              <w:left w:val="nil"/>
              <w:bottom w:val="single" w:sz="4" w:space="0" w:color="auto"/>
              <w:right w:val="single" w:sz="4" w:space="0" w:color="auto"/>
            </w:tcBorders>
            <w:noWrap/>
            <w:vAlign w:val="bottom"/>
            <w:hideMark/>
          </w:tcPr>
          <w:p w14:paraId="6F6F80DF" w14:textId="77777777" w:rsidR="006079C2" w:rsidRPr="0025005A" w:rsidRDefault="006079C2">
            <w:pPr>
              <w:spacing w:after="0"/>
              <w:rPr>
                <w:rFonts w:ascii="Aptos Narrow" w:hAnsi="Aptos Narrow"/>
                <w:bCs/>
                <w:color w:val="000000"/>
                <w:sz w:val="22"/>
                <w:szCs w:val="22"/>
              </w:rPr>
            </w:pPr>
            <w:r w:rsidRPr="0025005A">
              <w:rPr>
                <w:rFonts w:ascii="Aptos Narrow" w:hAnsi="Aptos Narrow"/>
                <w:bCs/>
                <w:color w:val="000000"/>
                <w:sz w:val="22"/>
                <w:szCs w:val="22"/>
              </w:rPr>
              <w:t> </w:t>
            </w:r>
          </w:p>
        </w:tc>
      </w:tr>
      <w:tr w:rsidR="006079C2" w:rsidRPr="0025005A" w14:paraId="0C695F6B" w14:textId="77777777">
        <w:trPr>
          <w:trHeight w:val="300"/>
        </w:trPr>
        <w:tc>
          <w:tcPr>
            <w:tcW w:w="4106" w:type="dxa"/>
            <w:tcBorders>
              <w:top w:val="nil"/>
              <w:left w:val="single" w:sz="4" w:space="0" w:color="auto"/>
              <w:bottom w:val="single" w:sz="4" w:space="0" w:color="auto"/>
              <w:right w:val="single" w:sz="4" w:space="0" w:color="auto"/>
            </w:tcBorders>
            <w:noWrap/>
            <w:vAlign w:val="bottom"/>
            <w:hideMark/>
          </w:tcPr>
          <w:p w14:paraId="2D332213" w14:textId="77777777" w:rsidR="006079C2" w:rsidRPr="0025005A" w:rsidRDefault="006079C2">
            <w:pPr>
              <w:spacing w:after="0"/>
              <w:rPr>
                <w:rFonts w:ascii="Aptos Narrow" w:hAnsi="Aptos Narrow"/>
                <w:bCs/>
                <w:color w:val="000000"/>
                <w:sz w:val="22"/>
                <w:szCs w:val="22"/>
              </w:rPr>
            </w:pPr>
            <w:r w:rsidRPr="0025005A">
              <w:rPr>
                <w:rFonts w:ascii="Aptos Narrow" w:hAnsi="Aptos Narrow"/>
                <w:bCs/>
                <w:color w:val="000000"/>
                <w:sz w:val="22"/>
                <w:szCs w:val="22"/>
              </w:rPr>
              <w:t>SSE Solar</w:t>
            </w:r>
          </w:p>
        </w:tc>
        <w:tc>
          <w:tcPr>
            <w:tcW w:w="1418" w:type="dxa"/>
            <w:tcBorders>
              <w:top w:val="nil"/>
              <w:left w:val="nil"/>
              <w:bottom w:val="single" w:sz="4" w:space="0" w:color="auto"/>
              <w:right w:val="single" w:sz="4" w:space="0" w:color="auto"/>
            </w:tcBorders>
            <w:noWrap/>
            <w:vAlign w:val="bottom"/>
            <w:hideMark/>
          </w:tcPr>
          <w:p w14:paraId="1DAEF418" w14:textId="77777777" w:rsidR="006079C2" w:rsidRPr="0025005A" w:rsidRDefault="006079C2">
            <w:pPr>
              <w:spacing w:after="0"/>
              <w:jc w:val="center"/>
              <w:rPr>
                <w:rFonts w:ascii="Aptos Narrow" w:hAnsi="Aptos Narrow"/>
                <w:bCs/>
                <w:color w:val="000000"/>
                <w:sz w:val="22"/>
                <w:szCs w:val="22"/>
              </w:rPr>
            </w:pPr>
            <w:r w:rsidRPr="0025005A">
              <w:rPr>
                <w:rFonts w:ascii="Aptos Narrow" w:hAnsi="Aptos Narrow"/>
                <w:bCs/>
                <w:color w:val="000000"/>
                <w:sz w:val="22"/>
                <w:szCs w:val="22"/>
              </w:rPr>
              <w:t>X</w:t>
            </w:r>
          </w:p>
        </w:tc>
        <w:tc>
          <w:tcPr>
            <w:tcW w:w="1417" w:type="dxa"/>
            <w:tcBorders>
              <w:top w:val="nil"/>
              <w:left w:val="nil"/>
              <w:bottom w:val="single" w:sz="4" w:space="0" w:color="auto"/>
              <w:right w:val="single" w:sz="4" w:space="0" w:color="auto"/>
            </w:tcBorders>
            <w:noWrap/>
            <w:vAlign w:val="bottom"/>
            <w:hideMark/>
          </w:tcPr>
          <w:p w14:paraId="5BD6F13E" w14:textId="77777777" w:rsidR="006079C2" w:rsidRPr="0025005A" w:rsidRDefault="006079C2">
            <w:pPr>
              <w:spacing w:after="0"/>
              <w:jc w:val="center"/>
              <w:rPr>
                <w:rFonts w:ascii="Aptos Narrow" w:hAnsi="Aptos Narrow"/>
                <w:bCs/>
                <w:color w:val="000000"/>
                <w:sz w:val="22"/>
                <w:szCs w:val="22"/>
              </w:rPr>
            </w:pPr>
            <w:r w:rsidRPr="0025005A">
              <w:rPr>
                <w:rFonts w:ascii="Aptos Narrow" w:hAnsi="Aptos Narrow"/>
                <w:bCs/>
                <w:color w:val="000000"/>
                <w:sz w:val="22"/>
                <w:szCs w:val="22"/>
              </w:rPr>
              <w:t>X</w:t>
            </w:r>
          </w:p>
        </w:tc>
        <w:tc>
          <w:tcPr>
            <w:tcW w:w="1418" w:type="dxa"/>
            <w:tcBorders>
              <w:top w:val="nil"/>
              <w:left w:val="nil"/>
              <w:bottom w:val="single" w:sz="4" w:space="0" w:color="auto"/>
              <w:right w:val="single" w:sz="4" w:space="0" w:color="auto"/>
            </w:tcBorders>
            <w:noWrap/>
            <w:vAlign w:val="bottom"/>
            <w:hideMark/>
          </w:tcPr>
          <w:p w14:paraId="5FF1BE06" w14:textId="77777777" w:rsidR="006079C2" w:rsidRPr="0025005A" w:rsidRDefault="006079C2">
            <w:pPr>
              <w:spacing w:after="0"/>
              <w:rPr>
                <w:rFonts w:ascii="Aptos Narrow" w:hAnsi="Aptos Narrow"/>
                <w:bCs/>
                <w:color w:val="000000"/>
                <w:sz w:val="22"/>
                <w:szCs w:val="22"/>
              </w:rPr>
            </w:pPr>
            <w:r w:rsidRPr="0025005A">
              <w:rPr>
                <w:rFonts w:ascii="Aptos Narrow" w:hAnsi="Aptos Narrow"/>
                <w:bCs/>
                <w:color w:val="000000"/>
                <w:sz w:val="22"/>
                <w:szCs w:val="22"/>
              </w:rPr>
              <w:t> </w:t>
            </w:r>
          </w:p>
        </w:tc>
        <w:tc>
          <w:tcPr>
            <w:tcW w:w="1417" w:type="dxa"/>
            <w:tcBorders>
              <w:top w:val="nil"/>
              <w:left w:val="nil"/>
              <w:bottom w:val="single" w:sz="4" w:space="0" w:color="auto"/>
              <w:right w:val="single" w:sz="4" w:space="0" w:color="auto"/>
            </w:tcBorders>
            <w:noWrap/>
            <w:vAlign w:val="bottom"/>
            <w:hideMark/>
          </w:tcPr>
          <w:p w14:paraId="5813D89A" w14:textId="77777777" w:rsidR="006079C2" w:rsidRPr="0025005A" w:rsidRDefault="006079C2">
            <w:pPr>
              <w:spacing w:after="0"/>
              <w:rPr>
                <w:rFonts w:ascii="Aptos Narrow" w:hAnsi="Aptos Narrow"/>
                <w:bCs/>
                <w:color w:val="000000"/>
                <w:sz w:val="22"/>
                <w:szCs w:val="22"/>
              </w:rPr>
            </w:pPr>
            <w:r w:rsidRPr="0025005A">
              <w:rPr>
                <w:rFonts w:ascii="Aptos Narrow" w:hAnsi="Aptos Narrow"/>
                <w:bCs/>
                <w:color w:val="000000"/>
                <w:sz w:val="22"/>
                <w:szCs w:val="22"/>
              </w:rPr>
              <w:t> </w:t>
            </w:r>
          </w:p>
        </w:tc>
      </w:tr>
      <w:tr w:rsidR="006079C2" w:rsidRPr="0025005A" w14:paraId="345A7BD2" w14:textId="77777777">
        <w:trPr>
          <w:trHeight w:val="300"/>
        </w:trPr>
        <w:tc>
          <w:tcPr>
            <w:tcW w:w="4106" w:type="dxa"/>
            <w:tcBorders>
              <w:top w:val="nil"/>
              <w:left w:val="single" w:sz="4" w:space="0" w:color="auto"/>
              <w:bottom w:val="single" w:sz="4" w:space="0" w:color="auto"/>
              <w:right w:val="single" w:sz="4" w:space="0" w:color="auto"/>
            </w:tcBorders>
            <w:noWrap/>
            <w:vAlign w:val="bottom"/>
            <w:hideMark/>
          </w:tcPr>
          <w:p w14:paraId="417E4CAF" w14:textId="77777777" w:rsidR="006079C2" w:rsidRPr="0025005A" w:rsidRDefault="006079C2">
            <w:pPr>
              <w:spacing w:after="0"/>
              <w:rPr>
                <w:rFonts w:ascii="Aptos Narrow" w:hAnsi="Aptos Narrow"/>
                <w:bCs/>
                <w:color w:val="000000"/>
                <w:sz w:val="22"/>
                <w:szCs w:val="22"/>
              </w:rPr>
            </w:pPr>
            <w:r w:rsidRPr="0025005A">
              <w:rPr>
                <w:rFonts w:ascii="Aptos Narrow" w:hAnsi="Aptos Narrow"/>
                <w:bCs/>
                <w:color w:val="000000"/>
                <w:sz w:val="22"/>
                <w:szCs w:val="22"/>
              </w:rPr>
              <w:t>PW Geoenergy</w:t>
            </w:r>
          </w:p>
        </w:tc>
        <w:tc>
          <w:tcPr>
            <w:tcW w:w="1418" w:type="dxa"/>
            <w:tcBorders>
              <w:top w:val="nil"/>
              <w:left w:val="nil"/>
              <w:bottom w:val="single" w:sz="4" w:space="0" w:color="auto"/>
              <w:right w:val="single" w:sz="4" w:space="0" w:color="auto"/>
            </w:tcBorders>
            <w:noWrap/>
            <w:vAlign w:val="bottom"/>
            <w:hideMark/>
          </w:tcPr>
          <w:p w14:paraId="2550B3FC" w14:textId="77777777" w:rsidR="006079C2" w:rsidRPr="0025005A" w:rsidRDefault="006079C2">
            <w:pPr>
              <w:spacing w:after="0"/>
              <w:jc w:val="center"/>
              <w:rPr>
                <w:rFonts w:ascii="Aptos Narrow" w:hAnsi="Aptos Narrow"/>
                <w:bCs/>
                <w:color w:val="000000"/>
                <w:sz w:val="22"/>
                <w:szCs w:val="22"/>
              </w:rPr>
            </w:pPr>
            <w:r w:rsidRPr="0025005A">
              <w:rPr>
                <w:rFonts w:ascii="Aptos Narrow" w:hAnsi="Aptos Narrow"/>
                <w:bCs/>
                <w:color w:val="000000"/>
                <w:sz w:val="22"/>
                <w:szCs w:val="22"/>
              </w:rPr>
              <w:t>X</w:t>
            </w:r>
          </w:p>
        </w:tc>
        <w:tc>
          <w:tcPr>
            <w:tcW w:w="1417" w:type="dxa"/>
            <w:tcBorders>
              <w:top w:val="nil"/>
              <w:left w:val="nil"/>
              <w:bottom w:val="single" w:sz="4" w:space="0" w:color="auto"/>
              <w:right w:val="single" w:sz="4" w:space="0" w:color="auto"/>
            </w:tcBorders>
            <w:noWrap/>
            <w:vAlign w:val="bottom"/>
            <w:hideMark/>
          </w:tcPr>
          <w:p w14:paraId="24159F4B" w14:textId="77777777" w:rsidR="006079C2" w:rsidRPr="0025005A" w:rsidRDefault="006079C2">
            <w:pPr>
              <w:spacing w:after="0"/>
              <w:jc w:val="center"/>
              <w:rPr>
                <w:rFonts w:ascii="Aptos Narrow" w:hAnsi="Aptos Narrow"/>
                <w:bCs/>
                <w:color w:val="000000"/>
                <w:sz w:val="22"/>
                <w:szCs w:val="22"/>
              </w:rPr>
            </w:pPr>
            <w:r w:rsidRPr="0025005A">
              <w:rPr>
                <w:rFonts w:ascii="Aptos Narrow" w:hAnsi="Aptos Narrow"/>
                <w:bCs/>
                <w:color w:val="000000"/>
                <w:sz w:val="22"/>
                <w:szCs w:val="22"/>
              </w:rPr>
              <w:t>X</w:t>
            </w:r>
          </w:p>
        </w:tc>
        <w:tc>
          <w:tcPr>
            <w:tcW w:w="1418" w:type="dxa"/>
            <w:tcBorders>
              <w:top w:val="nil"/>
              <w:left w:val="nil"/>
              <w:bottom w:val="single" w:sz="4" w:space="0" w:color="auto"/>
              <w:right w:val="single" w:sz="4" w:space="0" w:color="auto"/>
            </w:tcBorders>
            <w:noWrap/>
            <w:vAlign w:val="bottom"/>
            <w:hideMark/>
          </w:tcPr>
          <w:p w14:paraId="6C8CC46E" w14:textId="77777777" w:rsidR="006079C2" w:rsidRPr="0025005A" w:rsidRDefault="006079C2">
            <w:pPr>
              <w:spacing w:after="0"/>
              <w:rPr>
                <w:rFonts w:ascii="Aptos Narrow" w:hAnsi="Aptos Narrow"/>
                <w:bCs/>
                <w:color w:val="000000"/>
                <w:sz w:val="22"/>
                <w:szCs w:val="22"/>
              </w:rPr>
            </w:pPr>
            <w:r w:rsidRPr="0025005A">
              <w:rPr>
                <w:rFonts w:ascii="Aptos Narrow" w:hAnsi="Aptos Narrow"/>
                <w:bCs/>
                <w:color w:val="000000"/>
                <w:sz w:val="22"/>
                <w:szCs w:val="22"/>
              </w:rPr>
              <w:t> </w:t>
            </w:r>
          </w:p>
        </w:tc>
        <w:tc>
          <w:tcPr>
            <w:tcW w:w="1417" w:type="dxa"/>
            <w:tcBorders>
              <w:top w:val="nil"/>
              <w:left w:val="nil"/>
              <w:bottom w:val="single" w:sz="4" w:space="0" w:color="auto"/>
              <w:right w:val="single" w:sz="4" w:space="0" w:color="auto"/>
            </w:tcBorders>
            <w:noWrap/>
            <w:vAlign w:val="bottom"/>
            <w:hideMark/>
          </w:tcPr>
          <w:p w14:paraId="6F589509" w14:textId="77777777" w:rsidR="006079C2" w:rsidRPr="0025005A" w:rsidRDefault="006079C2">
            <w:pPr>
              <w:spacing w:after="0"/>
              <w:rPr>
                <w:rFonts w:ascii="Aptos Narrow" w:hAnsi="Aptos Narrow"/>
                <w:bCs/>
                <w:color w:val="000000"/>
                <w:sz w:val="22"/>
                <w:szCs w:val="22"/>
              </w:rPr>
            </w:pPr>
            <w:r w:rsidRPr="0025005A">
              <w:rPr>
                <w:rFonts w:ascii="Aptos Narrow" w:hAnsi="Aptos Narrow"/>
                <w:bCs/>
                <w:color w:val="000000"/>
                <w:sz w:val="22"/>
                <w:szCs w:val="22"/>
              </w:rPr>
              <w:t> </w:t>
            </w:r>
          </w:p>
        </w:tc>
      </w:tr>
    </w:tbl>
    <w:p w14:paraId="24148E86" w14:textId="21279AEB" w:rsidR="774883B4" w:rsidRDefault="774883B4" w:rsidP="2C98B497">
      <w:pPr>
        <w:rPr>
          <w:i/>
          <w:iCs/>
        </w:rPr>
      </w:pPr>
      <w:r w:rsidRPr="2C98B497">
        <w:rPr>
          <w:i/>
          <w:iCs/>
        </w:rPr>
        <w:t>* ZZH vedie je</w:t>
      </w:r>
      <w:r w:rsidR="7B0CC652" w:rsidRPr="2C98B497">
        <w:rPr>
          <w:i/>
          <w:iCs/>
        </w:rPr>
        <w:t>d</w:t>
      </w:r>
      <w:r w:rsidRPr="2C98B497">
        <w:rPr>
          <w:i/>
          <w:iCs/>
        </w:rPr>
        <w:t>noduché účtovníctvo, evidenčne zabezpečené mimo systémy SAP</w:t>
      </w:r>
      <w:r w:rsidR="5CB89D46" w:rsidRPr="2C98B497">
        <w:rPr>
          <w:i/>
          <w:iCs/>
        </w:rPr>
        <w:t xml:space="preserve">; </w:t>
      </w:r>
      <w:r w:rsidR="6539968C" w:rsidRPr="2C98B497">
        <w:rPr>
          <w:i/>
          <w:iCs/>
        </w:rPr>
        <w:t xml:space="preserve">nevystavuje žiadne faktúry, len prijíma došlé faktúry </w:t>
      </w:r>
      <w:r w:rsidR="36DD066D" w:rsidRPr="2C98B497">
        <w:rPr>
          <w:i/>
          <w:iCs/>
        </w:rPr>
        <w:t>v rozsahu do 60 ks / ročne</w:t>
      </w:r>
    </w:p>
    <w:p w14:paraId="0DEDDE5F" w14:textId="17CEB5E1" w:rsidR="00374278" w:rsidRPr="0025005A" w:rsidRDefault="00F46C03" w:rsidP="001561E9">
      <w:pPr>
        <w:keepNext/>
      </w:pPr>
      <w:r w:rsidRPr="0025005A">
        <w:lastRenderedPageBreak/>
        <w:t xml:space="preserve">Počty </w:t>
      </w:r>
      <w:r w:rsidR="00FE2ED7" w:rsidRPr="0025005A">
        <w:t xml:space="preserve">dokladov súhrnne za jednotlivé spoločnosti, rozdelené podľa </w:t>
      </w:r>
      <w:r w:rsidR="001F3AFD" w:rsidRPr="0025005A">
        <w:t xml:space="preserve">spoločnosti poskytujúcej služby fakturácie a účtovníctva v skupine SSEH: </w:t>
      </w:r>
    </w:p>
    <w:tbl>
      <w:tblPr>
        <w:tblStyle w:val="TableNormal1"/>
        <w:tblW w:w="9776" w:type="dxa"/>
        <w:tblInd w:w="75" w:type="dxa"/>
        <w:tblCellMar>
          <w:left w:w="70" w:type="dxa"/>
          <w:right w:w="70" w:type="dxa"/>
        </w:tblCellMar>
        <w:tblLook w:val="04A0" w:firstRow="1" w:lastRow="0" w:firstColumn="1" w:lastColumn="0" w:noHBand="0" w:noVBand="1"/>
      </w:tblPr>
      <w:tblGrid>
        <w:gridCol w:w="3666"/>
        <w:gridCol w:w="1319"/>
        <w:gridCol w:w="1281"/>
        <w:gridCol w:w="2116"/>
        <w:gridCol w:w="1394"/>
      </w:tblGrid>
      <w:tr w:rsidR="006F1D01" w:rsidRPr="0025005A" w14:paraId="283CC1BC" w14:textId="77777777" w:rsidTr="23DF0B89">
        <w:trPr>
          <w:trHeight w:val="315"/>
        </w:trPr>
        <w:tc>
          <w:tcPr>
            <w:tcW w:w="4106" w:type="dxa"/>
            <w:tcBorders>
              <w:top w:val="single" w:sz="4" w:space="0" w:color="000000" w:themeColor="text1"/>
              <w:left w:val="single" w:sz="4" w:space="0" w:color="000000" w:themeColor="text1"/>
              <w:bottom w:val="nil"/>
              <w:right w:val="single" w:sz="8" w:space="0" w:color="000000" w:themeColor="text1"/>
            </w:tcBorders>
            <w:vAlign w:val="center"/>
            <w:hideMark/>
          </w:tcPr>
          <w:p w14:paraId="7B296D8E" w14:textId="77777777" w:rsidR="001F3AFD" w:rsidRPr="0025005A" w:rsidRDefault="001F3AFD" w:rsidP="001561E9">
            <w:pPr>
              <w:keepNext/>
              <w:spacing w:before="0" w:after="0"/>
              <w:rPr>
                <w:rFonts w:ascii="Aptos Narrow" w:eastAsia="Times New Roman" w:hAnsi="Aptos Narrow" w:cs="Times New Roman"/>
                <w:color w:val="000000"/>
                <w:sz w:val="22"/>
                <w:szCs w:val="22"/>
                <w:lang w:eastAsia="sk-SK"/>
              </w:rPr>
            </w:pPr>
            <w:r w:rsidRPr="0025005A">
              <w:rPr>
                <w:rFonts w:ascii="Arial" w:eastAsia="Times New Roman" w:hAnsi="Arial" w:cs="Arial"/>
                <w:color w:val="000000"/>
                <w:sz w:val="22"/>
                <w:szCs w:val="22"/>
                <w:lang w:eastAsia="sk-SK"/>
              </w:rPr>
              <w:t> </w:t>
            </w:r>
            <w:r w:rsidRPr="0025005A">
              <w:rPr>
                <w:rFonts w:ascii="Aptos Narrow" w:eastAsia="Times New Roman" w:hAnsi="Aptos Narrow" w:cs="Times New Roman"/>
                <w:color w:val="000000"/>
                <w:sz w:val="22"/>
                <w:szCs w:val="22"/>
                <w:lang w:eastAsia="sk-SK"/>
              </w:rPr>
              <w:t> </w:t>
            </w:r>
          </w:p>
        </w:tc>
        <w:tc>
          <w:tcPr>
            <w:tcW w:w="5670" w:type="dxa"/>
            <w:gridSpan w:val="4"/>
            <w:tcBorders>
              <w:top w:val="single" w:sz="4" w:space="0" w:color="000000" w:themeColor="text1"/>
              <w:left w:val="nil"/>
              <w:bottom w:val="single" w:sz="8" w:space="0" w:color="000000" w:themeColor="text1"/>
              <w:right w:val="single" w:sz="4" w:space="0" w:color="000000" w:themeColor="text1"/>
            </w:tcBorders>
            <w:vAlign w:val="center"/>
            <w:hideMark/>
          </w:tcPr>
          <w:p w14:paraId="7F5CDAA4" w14:textId="77777777" w:rsidR="001F3AFD" w:rsidRPr="0025005A" w:rsidRDefault="001F3AFD" w:rsidP="001561E9">
            <w:pPr>
              <w:keepNext/>
              <w:spacing w:before="0" w:after="0"/>
              <w:jc w:val="center"/>
              <w:rPr>
                <w:rFonts w:ascii="Aptos Narrow" w:eastAsia="Times New Roman" w:hAnsi="Aptos Narrow" w:cs="Times New Roman"/>
                <w:b/>
                <w:bCs/>
                <w:color w:val="000000"/>
                <w:sz w:val="22"/>
                <w:szCs w:val="22"/>
                <w:lang w:eastAsia="sk-SK"/>
              </w:rPr>
            </w:pPr>
            <w:r w:rsidRPr="0025005A">
              <w:rPr>
                <w:rFonts w:ascii="Aptos Narrow" w:eastAsia="Times New Roman" w:hAnsi="Aptos Narrow" w:cs="Times New Roman"/>
                <w:b/>
                <w:bCs/>
                <w:color w:val="000000"/>
                <w:sz w:val="22"/>
                <w:szCs w:val="22"/>
                <w:lang w:eastAsia="sk-SK"/>
              </w:rPr>
              <w:t>Dotknutý systém</w:t>
            </w:r>
            <w:r w:rsidRPr="0025005A">
              <w:rPr>
                <w:rFonts w:ascii="Aptos Narrow" w:eastAsia="Times New Roman" w:hAnsi="Aptos Narrow" w:cs="Times New Roman"/>
                <w:color w:val="000000"/>
                <w:sz w:val="22"/>
                <w:szCs w:val="22"/>
                <w:lang w:eastAsia="sk-SK"/>
              </w:rPr>
              <w:t> </w:t>
            </w:r>
          </w:p>
        </w:tc>
      </w:tr>
      <w:tr w:rsidR="006F1D01" w:rsidRPr="0025005A" w14:paraId="67E42141" w14:textId="77777777" w:rsidTr="23DF0B89">
        <w:trPr>
          <w:trHeight w:val="555"/>
        </w:trPr>
        <w:tc>
          <w:tcPr>
            <w:tcW w:w="4106" w:type="dxa"/>
            <w:tcBorders>
              <w:top w:val="nil"/>
              <w:left w:val="single" w:sz="4" w:space="0" w:color="000000" w:themeColor="text1"/>
              <w:bottom w:val="nil"/>
              <w:right w:val="single" w:sz="8" w:space="0" w:color="000000" w:themeColor="text1"/>
            </w:tcBorders>
            <w:vAlign w:val="center"/>
            <w:hideMark/>
          </w:tcPr>
          <w:p w14:paraId="3DE12263" w14:textId="77777777" w:rsidR="001F3AFD" w:rsidRPr="0025005A" w:rsidRDefault="001F3AFD" w:rsidP="001561E9">
            <w:pPr>
              <w:keepNext/>
              <w:spacing w:before="0" w:after="0"/>
              <w:rPr>
                <w:rFonts w:ascii="Aptos Narrow" w:eastAsia="Times New Roman" w:hAnsi="Aptos Narrow" w:cs="Times New Roman"/>
                <w:color w:val="000000"/>
                <w:sz w:val="22"/>
                <w:szCs w:val="22"/>
                <w:lang w:eastAsia="sk-SK"/>
              </w:rPr>
            </w:pPr>
            <w:r w:rsidRPr="0025005A">
              <w:rPr>
                <w:rFonts w:ascii="Arial" w:eastAsia="Times New Roman" w:hAnsi="Arial" w:cs="Arial"/>
                <w:color w:val="000000"/>
                <w:sz w:val="22"/>
                <w:szCs w:val="22"/>
                <w:lang w:eastAsia="sk-SK"/>
              </w:rPr>
              <w:t> </w:t>
            </w:r>
            <w:r w:rsidRPr="0025005A">
              <w:rPr>
                <w:rFonts w:ascii="Aptos Narrow" w:eastAsia="Times New Roman" w:hAnsi="Aptos Narrow" w:cs="Times New Roman"/>
                <w:color w:val="000000"/>
                <w:sz w:val="22"/>
                <w:szCs w:val="22"/>
                <w:lang w:eastAsia="sk-SK"/>
              </w:rPr>
              <w:t> </w:t>
            </w:r>
          </w:p>
        </w:tc>
        <w:tc>
          <w:tcPr>
            <w:tcW w:w="1418" w:type="dxa"/>
            <w:tcBorders>
              <w:top w:val="nil"/>
              <w:left w:val="nil"/>
              <w:bottom w:val="single" w:sz="8" w:space="0" w:color="000000" w:themeColor="text1"/>
              <w:right w:val="single" w:sz="8" w:space="0" w:color="000000" w:themeColor="text1"/>
            </w:tcBorders>
            <w:vAlign w:val="center"/>
            <w:hideMark/>
          </w:tcPr>
          <w:p w14:paraId="00F108AF" w14:textId="77777777" w:rsidR="001F3AFD" w:rsidRPr="0025005A" w:rsidRDefault="001F3AFD" w:rsidP="001561E9">
            <w:pPr>
              <w:keepNext/>
              <w:spacing w:before="0" w:after="0"/>
              <w:jc w:val="center"/>
              <w:rPr>
                <w:rFonts w:ascii="Aptos Narrow" w:eastAsia="Times New Roman" w:hAnsi="Aptos Narrow" w:cs="Times New Roman"/>
                <w:color w:val="000000"/>
                <w:sz w:val="22"/>
                <w:szCs w:val="22"/>
                <w:lang w:eastAsia="sk-SK"/>
              </w:rPr>
            </w:pPr>
            <w:r w:rsidRPr="0025005A">
              <w:rPr>
                <w:rFonts w:ascii="Aptos Narrow" w:eastAsia="Times New Roman" w:hAnsi="Aptos Narrow" w:cs="Times New Roman"/>
                <w:color w:val="000000"/>
                <w:sz w:val="22"/>
                <w:szCs w:val="22"/>
                <w:lang w:eastAsia="sk-SK"/>
              </w:rPr>
              <w:t>Došlé faktúry </w:t>
            </w:r>
          </w:p>
        </w:tc>
        <w:tc>
          <w:tcPr>
            <w:tcW w:w="4252" w:type="dxa"/>
            <w:gridSpan w:val="3"/>
            <w:tcBorders>
              <w:top w:val="single" w:sz="8" w:space="0" w:color="000000" w:themeColor="text1"/>
              <w:left w:val="nil"/>
              <w:bottom w:val="single" w:sz="8" w:space="0" w:color="000000" w:themeColor="text1"/>
              <w:right w:val="single" w:sz="4" w:space="0" w:color="000000" w:themeColor="text1"/>
            </w:tcBorders>
            <w:vAlign w:val="center"/>
            <w:hideMark/>
          </w:tcPr>
          <w:p w14:paraId="39E6D773" w14:textId="77777777" w:rsidR="001F3AFD" w:rsidRPr="0025005A" w:rsidRDefault="001F3AFD" w:rsidP="001561E9">
            <w:pPr>
              <w:keepNext/>
              <w:spacing w:before="0" w:after="0"/>
              <w:jc w:val="center"/>
              <w:rPr>
                <w:rFonts w:ascii="Aptos Narrow" w:eastAsia="Times New Roman" w:hAnsi="Aptos Narrow" w:cs="Times New Roman"/>
                <w:color w:val="000000"/>
                <w:sz w:val="22"/>
                <w:szCs w:val="22"/>
                <w:lang w:eastAsia="sk-SK"/>
              </w:rPr>
            </w:pPr>
            <w:r w:rsidRPr="0025005A">
              <w:rPr>
                <w:rFonts w:ascii="Aptos Narrow" w:eastAsia="Times New Roman" w:hAnsi="Aptos Narrow" w:cs="Times New Roman"/>
                <w:color w:val="000000"/>
                <w:sz w:val="22"/>
                <w:szCs w:val="22"/>
                <w:lang w:eastAsia="sk-SK"/>
              </w:rPr>
              <w:t>Vystavené faktúry </w:t>
            </w:r>
          </w:p>
        </w:tc>
      </w:tr>
      <w:tr w:rsidR="006F1D01" w:rsidRPr="0025005A" w14:paraId="183244B3" w14:textId="77777777" w:rsidTr="23DF0B89">
        <w:trPr>
          <w:trHeight w:val="555"/>
        </w:trPr>
        <w:tc>
          <w:tcPr>
            <w:tcW w:w="4106" w:type="dxa"/>
            <w:tcBorders>
              <w:top w:val="nil"/>
              <w:left w:val="single" w:sz="4" w:space="0" w:color="000000" w:themeColor="text1"/>
              <w:bottom w:val="single" w:sz="8" w:space="0" w:color="000000" w:themeColor="text1"/>
              <w:right w:val="single" w:sz="8" w:space="0" w:color="000000" w:themeColor="text1"/>
            </w:tcBorders>
            <w:vAlign w:val="center"/>
            <w:hideMark/>
          </w:tcPr>
          <w:p w14:paraId="35DCB50C" w14:textId="77777777" w:rsidR="001F3AFD" w:rsidRPr="0025005A" w:rsidRDefault="001F3AFD" w:rsidP="001561E9">
            <w:pPr>
              <w:keepNext/>
              <w:spacing w:before="0" w:after="0"/>
              <w:rPr>
                <w:rFonts w:ascii="Aptos Narrow" w:eastAsia="Times New Roman" w:hAnsi="Aptos Narrow" w:cs="Times New Roman"/>
                <w:color w:val="000000"/>
                <w:sz w:val="22"/>
                <w:szCs w:val="22"/>
                <w:lang w:eastAsia="sk-SK"/>
              </w:rPr>
            </w:pPr>
            <w:r w:rsidRPr="0025005A">
              <w:rPr>
                <w:rFonts w:ascii="Arial" w:eastAsia="Times New Roman" w:hAnsi="Arial" w:cs="Arial"/>
                <w:color w:val="000000"/>
                <w:sz w:val="22"/>
                <w:szCs w:val="22"/>
                <w:lang w:eastAsia="sk-SK"/>
              </w:rPr>
              <w:t> </w:t>
            </w:r>
            <w:r w:rsidRPr="0025005A">
              <w:rPr>
                <w:rFonts w:ascii="Aptos Narrow" w:eastAsia="Times New Roman" w:hAnsi="Aptos Narrow" w:cs="Times New Roman"/>
                <w:color w:val="000000"/>
                <w:sz w:val="22"/>
                <w:szCs w:val="22"/>
                <w:lang w:eastAsia="sk-SK"/>
              </w:rPr>
              <w:t> </w:t>
            </w:r>
          </w:p>
        </w:tc>
        <w:tc>
          <w:tcPr>
            <w:tcW w:w="1418" w:type="dxa"/>
            <w:tcBorders>
              <w:top w:val="nil"/>
              <w:left w:val="nil"/>
              <w:bottom w:val="single" w:sz="8" w:space="0" w:color="000000" w:themeColor="text1"/>
              <w:right w:val="single" w:sz="8" w:space="0" w:color="000000" w:themeColor="text1"/>
            </w:tcBorders>
            <w:vAlign w:val="center"/>
            <w:hideMark/>
          </w:tcPr>
          <w:p w14:paraId="6F1A5F8E" w14:textId="77777777" w:rsidR="001F3AFD" w:rsidRPr="0025005A" w:rsidRDefault="001F3AFD" w:rsidP="001561E9">
            <w:pPr>
              <w:keepNext/>
              <w:spacing w:before="0" w:after="0"/>
              <w:jc w:val="center"/>
              <w:rPr>
                <w:rFonts w:ascii="Aptos Narrow" w:eastAsia="Times New Roman" w:hAnsi="Aptos Narrow" w:cs="Times New Roman"/>
                <w:color w:val="000000"/>
                <w:sz w:val="22"/>
                <w:szCs w:val="22"/>
                <w:lang w:eastAsia="sk-SK"/>
              </w:rPr>
            </w:pPr>
            <w:r w:rsidRPr="0025005A">
              <w:rPr>
                <w:rFonts w:ascii="Aptos Narrow" w:eastAsia="Times New Roman" w:hAnsi="Aptos Narrow" w:cs="Times New Roman"/>
                <w:color w:val="000000"/>
                <w:sz w:val="22"/>
                <w:szCs w:val="22"/>
                <w:lang w:eastAsia="sk-SK"/>
              </w:rPr>
              <w:t>SAP ERP </w:t>
            </w:r>
          </w:p>
        </w:tc>
        <w:tc>
          <w:tcPr>
            <w:tcW w:w="1417" w:type="dxa"/>
            <w:tcBorders>
              <w:top w:val="nil"/>
              <w:left w:val="nil"/>
              <w:bottom w:val="single" w:sz="8" w:space="0" w:color="000000" w:themeColor="text1"/>
              <w:right w:val="single" w:sz="8" w:space="0" w:color="000000" w:themeColor="text1"/>
            </w:tcBorders>
            <w:vAlign w:val="center"/>
            <w:hideMark/>
          </w:tcPr>
          <w:p w14:paraId="61D0AE64" w14:textId="77777777" w:rsidR="001F3AFD" w:rsidRPr="0025005A" w:rsidRDefault="001F3AFD" w:rsidP="001561E9">
            <w:pPr>
              <w:keepNext/>
              <w:spacing w:before="0" w:after="0"/>
              <w:jc w:val="center"/>
              <w:rPr>
                <w:rFonts w:ascii="Aptos Narrow" w:eastAsia="Times New Roman" w:hAnsi="Aptos Narrow" w:cs="Times New Roman"/>
                <w:color w:val="000000"/>
                <w:sz w:val="22"/>
                <w:szCs w:val="22"/>
                <w:lang w:eastAsia="sk-SK"/>
              </w:rPr>
            </w:pPr>
            <w:r w:rsidRPr="0025005A">
              <w:rPr>
                <w:rFonts w:ascii="Aptos Narrow" w:eastAsia="Times New Roman" w:hAnsi="Aptos Narrow" w:cs="Times New Roman"/>
                <w:color w:val="000000"/>
                <w:sz w:val="22"/>
                <w:szCs w:val="22"/>
                <w:lang w:eastAsia="sk-SK"/>
              </w:rPr>
              <w:t>SAP ERP </w:t>
            </w:r>
          </w:p>
        </w:tc>
        <w:tc>
          <w:tcPr>
            <w:tcW w:w="1418" w:type="dxa"/>
            <w:tcBorders>
              <w:top w:val="nil"/>
              <w:left w:val="nil"/>
              <w:bottom w:val="single" w:sz="8" w:space="0" w:color="000000" w:themeColor="text1"/>
              <w:right w:val="single" w:sz="8" w:space="0" w:color="000000" w:themeColor="text1"/>
            </w:tcBorders>
            <w:vAlign w:val="center"/>
            <w:hideMark/>
          </w:tcPr>
          <w:p w14:paraId="62810AE0" w14:textId="77777777" w:rsidR="006666E5" w:rsidRPr="0025005A" w:rsidRDefault="006666E5">
            <w:pPr>
              <w:spacing w:before="0" w:after="0"/>
              <w:jc w:val="center"/>
              <w:rPr>
                <w:rFonts w:eastAsia="Times New Roman"/>
                <w:kern w:val="2"/>
                <w:lang w:eastAsia="sk-SK"/>
                <w14:ligatures w14:val="standardContextual"/>
              </w:rPr>
            </w:pPr>
            <w:r w:rsidRPr="0025005A">
              <w:rPr>
                <w:rFonts w:ascii="Aptos Narrow" w:eastAsia="Times New Roman" w:hAnsi="Aptos Narrow"/>
                <w:color w:val="000000"/>
                <w:sz w:val="22"/>
                <w:szCs w:val="22"/>
              </w:rPr>
              <w:t>SAP IS-U Obchodný </w:t>
            </w:r>
          </w:p>
          <w:p w14:paraId="1DBF0A12" w14:textId="5B659138" w:rsidR="001F3AFD" w:rsidRPr="0025005A" w:rsidRDefault="001F3AFD" w:rsidP="001561E9">
            <w:pPr>
              <w:keepNext/>
              <w:spacing w:before="0" w:after="0"/>
              <w:jc w:val="center"/>
              <w:rPr>
                <w:rFonts w:ascii="Aptos Narrow" w:eastAsia="Times New Roman" w:hAnsi="Aptos Narrow" w:cs="Times New Roman"/>
                <w:color w:val="000000"/>
                <w:sz w:val="22"/>
                <w:szCs w:val="22"/>
                <w:lang w:eastAsia="sk-SK"/>
              </w:rPr>
            </w:pPr>
          </w:p>
        </w:tc>
        <w:tc>
          <w:tcPr>
            <w:tcW w:w="1417" w:type="dxa"/>
            <w:tcBorders>
              <w:top w:val="nil"/>
              <w:left w:val="nil"/>
              <w:bottom w:val="single" w:sz="8" w:space="0" w:color="000000" w:themeColor="text1"/>
              <w:right w:val="single" w:sz="4" w:space="0" w:color="000000" w:themeColor="text1"/>
            </w:tcBorders>
            <w:vAlign w:val="center"/>
            <w:hideMark/>
          </w:tcPr>
          <w:p w14:paraId="03402E98" w14:textId="77777777" w:rsidR="006666E5" w:rsidRPr="0025005A" w:rsidRDefault="006666E5">
            <w:pPr>
              <w:spacing w:before="0" w:after="0"/>
              <w:jc w:val="center"/>
              <w:rPr>
                <w:rFonts w:eastAsia="Times New Roman"/>
                <w:kern w:val="2"/>
                <w:lang w:eastAsia="sk-SK"/>
                <w14:ligatures w14:val="standardContextual"/>
              </w:rPr>
            </w:pPr>
            <w:r w:rsidRPr="0025005A">
              <w:rPr>
                <w:rFonts w:ascii="Aptos Narrow" w:eastAsia="Times New Roman" w:hAnsi="Aptos Narrow"/>
                <w:color w:val="000000"/>
                <w:sz w:val="22"/>
                <w:szCs w:val="22"/>
              </w:rPr>
              <w:t>SAP IS-U Distribučný </w:t>
            </w:r>
          </w:p>
          <w:p w14:paraId="44F222EA" w14:textId="3A770679" w:rsidR="001F3AFD" w:rsidRPr="0025005A" w:rsidRDefault="001F3AFD" w:rsidP="001561E9">
            <w:pPr>
              <w:keepNext/>
              <w:spacing w:before="0" w:after="0"/>
              <w:jc w:val="center"/>
              <w:rPr>
                <w:rFonts w:ascii="Aptos Narrow" w:eastAsia="Times New Roman" w:hAnsi="Aptos Narrow" w:cs="Times New Roman"/>
                <w:color w:val="000000"/>
                <w:sz w:val="22"/>
                <w:szCs w:val="22"/>
                <w:lang w:eastAsia="sk-SK"/>
              </w:rPr>
            </w:pPr>
          </w:p>
        </w:tc>
      </w:tr>
      <w:tr w:rsidR="006F1D01" w:rsidRPr="0025005A" w14:paraId="79347B6E" w14:textId="77777777" w:rsidTr="23DF0B89">
        <w:trPr>
          <w:trHeight w:val="315"/>
        </w:trPr>
        <w:tc>
          <w:tcPr>
            <w:tcW w:w="4106" w:type="dxa"/>
            <w:tcBorders>
              <w:top w:val="nil"/>
              <w:left w:val="single" w:sz="4" w:space="0" w:color="000000" w:themeColor="text1"/>
              <w:bottom w:val="single" w:sz="8" w:space="0" w:color="000000" w:themeColor="text1"/>
              <w:right w:val="single" w:sz="8" w:space="0" w:color="000000" w:themeColor="text1"/>
            </w:tcBorders>
            <w:vAlign w:val="center"/>
            <w:hideMark/>
          </w:tcPr>
          <w:p w14:paraId="5B824AC3" w14:textId="77777777" w:rsidR="001F3AFD" w:rsidRPr="0025005A" w:rsidRDefault="001F3AFD" w:rsidP="001561E9">
            <w:pPr>
              <w:keepNext/>
              <w:spacing w:before="0" w:after="0"/>
              <w:rPr>
                <w:rFonts w:ascii="Aptos Narrow" w:eastAsia="Times New Roman" w:hAnsi="Aptos Narrow" w:cs="Times New Roman"/>
                <w:color w:val="000000"/>
                <w:sz w:val="22"/>
                <w:szCs w:val="22"/>
                <w:lang w:eastAsia="sk-SK"/>
              </w:rPr>
            </w:pPr>
            <w:r w:rsidRPr="0025005A">
              <w:rPr>
                <w:rFonts w:ascii="Aptos Narrow" w:eastAsia="Times New Roman" w:hAnsi="Aptos Narrow" w:cs="Times New Roman"/>
                <w:color w:val="000000"/>
                <w:sz w:val="22"/>
                <w:szCs w:val="22"/>
                <w:lang w:eastAsia="sk-SK"/>
              </w:rPr>
              <w:t>Skupina spoločností podľa poskytovateľa</w:t>
            </w:r>
          </w:p>
        </w:tc>
        <w:tc>
          <w:tcPr>
            <w:tcW w:w="5670" w:type="dxa"/>
            <w:gridSpan w:val="4"/>
            <w:tcBorders>
              <w:top w:val="single" w:sz="8" w:space="0" w:color="000000" w:themeColor="text1"/>
              <w:left w:val="nil"/>
              <w:bottom w:val="single" w:sz="8" w:space="0" w:color="000000" w:themeColor="text1"/>
              <w:right w:val="single" w:sz="4" w:space="0" w:color="000000" w:themeColor="text1"/>
            </w:tcBorders>
            <w:vAlign w:val="center"/>
            <w:hideMark/>
          </w:tcPr>
          <w:p w14:paraId="307AFC79" w14:textId="77777777" w:rsidR="001F3AFD" w:rsidRPr="0025005A" w:rsidRDefault="001F3AFD" w:rsidP="001561E9">
            <w:pPr>
              <w:keepNext/>
              <w:spacing w:before="0" w:after="0"/>
              <w:jc w:val="center"/>
              <w:rPr>
                <w:rFonts w:ascii="Aptos Narrow" w:eastAsia="Times New Roman" w:hAnsi="Aptos Narrow" w:cs="Times New Roman"/>
                <w:color w:val="000000"/>
                <w:sz w:val="22"/>
                <w:szCs w:val="22"/>
                <w:lang w:eastAsia="sk-SK"/>
              </w:rPr>
            </w:pPr>
            <w:r w:rsidRPr="0025005A">
              <w:rPr>
                <w:rFonts w:ascii="Arial" w:eastAsia="Times New Roman" w:hAnsi="Arial" w:cs="Arial"/>
                <w:color w:val="000000"/>
                <w:sz w:val="22"/>
                <w:szCs w:val="22"/>
                <w:lang w:eastAsia="sk-SK"/>
              </w:rPr>
              <w:t> </w:t>
            </w:r>
            <w:r w:rsidRPr="0025005A">
              <w:rPr>
                <w:rFonts w:ascii="Aptos Narrow" w:eastAsia="Times New Roman" w:hAnsi="Aptos Narrow" w:cs="Times New Roman"/>
                <w:color w:val="000000"/>
                <w:sz w:val="22"/>
                <w:szCs w:val="22"/>
                <w:lang w:eastAsia="sk-SK"/>
              </w:rPr>
              <w:t> </w:t>
            </w:r>
          </w:p>
        </w:tc>
      </w:tr>
      <w:tr w:rsidR="006F1D01" w:rsidRPr="0025005A" w14:paraId="1B427114" w14:textId="77777777" w:rsidTr="23DF0B89">
        <w:trPr>
          <w:trHeight w:val="315"/>
        </w:trPr>
        <w:tc>
          <w:tcPr>
            <w:tcW w:w="4106" w:type="dxa"/>
            <w:tcBorders>
              <w:top w:val="nil"/>
              <w:left w:val="single" w:sz="4" w:space="0" w:color="000000" w:themeColor="text1"/>
              <w:bottom w:val="single" w:sz="8" w:space="0" w:color="000000" w:themeColor="text1"/>
              <w:right w:val="single" w:sz="8" w:space="0" w:color="000000" w:themeColor="text1"/>
            </w:tcBorders>
            <w:vAlign w:val="center"/>
            <w:hideMark/>
          </w:tcPr>
          <w:p w14:paraId="6D70241E" w14:textId="77777777" w:rsidR="001F3AFD" w:rsidRPr="0025005A" w:rsidRDefault="001F3AFD" w:rsidP="001561E9">
            <w:pPr>
              <w:keepNext/>
              <w:spacing w:before="0" w:after="0"/>
              <w:rPr>
                <w:rFonts w:ascii="Aptos Narrow" w:eastAsia="Times New Roman" w:hAnsi="Aptos Narrow" w:cs="Times New Roman"/>
                <w:b/>
                <w:bCs/>
                <w:color w:val="000000"/>
                <w:sz w:val="22"/>
                <w:szCs w:val="22"/>
                <w:lang w:eastAsia="sk-SK"/>
              </w:rPr>
            </w:pPr>
            <w:r w:rsidRPr="0025005A">
              <w:rPr>
                <w:rFonts w:ascii="Aptos Narrow" w:eastAsia="Times New Roman" w:hAnsi="Aptos Narrow" w:cs="Times New Roman"/>
                <w:b/>
                <w:bCs/>
                <w:color w:val="000000"/>
                <w:sz w:val="22"/>
                <w:szCs w:val="22"/>
                <w:lang w:eastAsia="sk-SK"/>
              </w:rPr>
              <w:t>1) Línia poskytovateľa účtovníctva SSE</w:t>
            </w:r>
            <w:r w:rsidRPr="0025005A">
              <w:rPr>
                <w:rFonts w:ascii="Aptos Narrow" w:eastAsia="Times New Roman" w:hAnsi="Aptos Narrow" w:cs="Times New Roman"/>
                <w:color w:val="000000"/>
                <w:sz w:val="22"/>
                <w:szCs w:val="22"/>
                <w:lang w:eastAsia="sk-SK"/>
              </w:rPr>
              <w:t> </w:t>
            </w:r>
          </w:p>
        </w:tc>
        <w:tc>
          <w:tcPr>
            <w:tcW w:w="5670" w:type="dxa"/>
            <w:gridSpan w:val="4"/>
            <w:tcBorders>
              <w:top w:val="single" w:sz="8" w:space="0" w:color="000000" w:themeColor="text1"/>
              <w:left w:val="nil"/>
              <w:bottom w:val="single" w:sz="8" w:space="0" w:color="000000" w:themeColor="text1"/>
              <w:right w:val="single" w:sz="4" w:space="0" w:color="000000" w:themeColor="text1"/>
            </w:tcBorders>
            <w:vAlign w:val="center"/>
            <w:hideMark/>
          </w:tcPr>
          <w:p w14:paraId="0226882A" w14:textId="77777777" w:rsidR="001F3AFD" w:rsidRPr="0025005A" w:rsidRDefault="001F3AFD" w:rsidP="001561E9">
            <w:pPr>
              <w:keepNext/>
              <w:spacing w:before="0" w:after="0"/>
              <w:jc w:val="center"/>
              <w:rPr>
                <w:rFonts w:ascii="Aptos Narrow" w:eastAsia="Times New Roman" w:hAnsi="Aptos Narrow" w:cs="Times New Roman"/>
                <w:b/>
                <w:bCs/>
                <w:color w:val="000000"/>
                <w:sz w:val="22"/>
                <w:szCs w:val="22"/>
                <w:lang w:eastAsia="sk-SK"/>
              </w:rPr>
            </w:pPr>
            <w:r w:rsidRPr="0025005A">
              <w:rPr>
                <w:rFonts w:ascii="Arial" w:eastAsia="Times New Roman" w:hAnsi="Arial" w:cs="Arial"/>
                <w:b/>
                <w:bCs/>
                <w:color w:val="000000"/>
                <w:sz w:val="22"/>
                <w:szCs w:val="22"/>
                <w:lang w:eastAsia="sk-SK"/>
              </w:rPr>
              <w:t> </w:t>
            </w:r>
            <w:r w:rsidRPr="0025005A">
              <w:rPr>
                <w:rFonts w:ascii="Aptos Narrow" w:eastAsia="Times New Roman" w:hAnsi="Aptos Narrow" w:cs="Times New Roman"/>
                <w:color w:val="000000"/>
                <w:sz w:val="22"/>
                <w:szCs w:val="22"/>
                <w:lang w:eastAsia="sk-SK"/>
              </w:rPr>
              <w:t> </w:t>
            </w:r>
          </w:p>
        </w:tc>
      </w:tr>
      <w:tr w:rsidR="006F1D01" w:rsidRPr="0025005A" w14:paraId="4485AC34" w14:textId="77777777" w:rsidTr="23DF0B89">
        <w:trPr>
          <w:trHeight w:val="315"/>
        </w:trPr>
        <w:tc>
          <w:tcPr>
            <w:tcW w:w="4106" w:type="dxa"/>
            <w:tcBorders>
              <w:top w:val="nil"/>
              <w:left w:val="single" w:sz="4" w:space="0" w:color="000000" w:themeColor="text1"/>
              <w:bottom w:val="single" w:sz="8" w:space="0" w:color="000000" w:themeColor="text1"/>
              <w:right w:val="single" w:sz="8" w:space="0" w:color="000000" w:themeColor="text1"/>
            </w:tcBorders>
            <w:vAlign w:val="center"/>
            <w:hideMark/>
          </w:tcPr>
          <w:p w14:paraId="5EF8BA1F" w14:textId="77777777" w:rsidR="001F3AFD" w:rsidRPr="0025005A" w:rsidRDefault="001F3AFD" w:rsidP="001561E9">
            <w:pPr>
              <w:keepNext/>
              <w:spacing w:before="0" w:after="0"/>
              <w:rPr>
                <w:rFonts w:ascii="Aptos Narrow" w:eastAsia="Times New Roman" w:hAnsi="Aptos Narrow" w:cs="Times New Roman"/>
                <w:color w:val="000000"/>
                <w:sz w:val="22"/>
                <w:szCs w:val="22"/>
                <w:lang w:eastAsia="sk-SK"/>
              </w:rPr>
            </w:pPr>
            <w:r w:rsidRPr="0025005A">
              <w:rPr>
                <w:rFonts w:ascii="Aptos Narrow" w:eastAsia="Times New Roman" w:hAnsi="Aptos Narrow" w:cs="Times New Roman"/>
                <w:color w:val="000000"/>
                <w:sz w:val="22"/>
                <w:szCs w:val="22"/>
                <w:lang w:eastAsia="sk-SK"/>
              </w:rPr>
              <w:t>Počet dokladov ročne</w:t>
            </w:r>
          </w:p>
        </w:tc>
        <w:tc>
          <w:tcPr>
            <w:tcW w:w="1418" w:type="dxa"/>
            <w:tcBorders>
              <w:top w:val="nil"/>
              <w:left w:val="nil"/>
              <w:bottom w:val="single" w:sz="8" w:space="0" w:color="000000" w:themeColor="text1"/>
              <w:right w:val="single" w:sz="8" w:space="0" w:color="000000" w:themeColor="text1"/>
            </w:tcBorders>
            <w:vAlign w:val="center"/>
            <w:hideMark/>
          </w:tcPr>
          <w:p w14:paraId="07092E67" w14:textId="6949F8A7" w:rsidR="001F3AFD" w:rsidRPr="0025005A" w:rsidRDefault="001F3AFD" w:rsidP="001561E9">
            <w:pPr>
              <w:keepNext/>
              <w:spacing w:before="0" w:after="0"/>
              <w:jc w:val="center"/>
              <w:rPr>
                <w:rFonts w:ascii="Aptos Narrow" w:eastAsia="Times New Roman" w:hAnsi="Aptos Narrow" w:cs="Times New Roman"/>
                <w:color w:val="000000"/>
                <w:sz w:val="22"/>
                <w:szCs w:val="22"/>
                <w:lang w:eastAsia="sk-SK"/>
              </w:rPr>
            </w:pPr>
            <w:r w:rsidRPr="0025005A">
              <w:rPr>
                <w:rFonts w:ascii="Aptos Narrow" w:eastAsia="Times New Roman" w:hAnsi="Aptos Narrow" w:cs="Times New Roman"/>
                <w:color w:val="000000" w:themeColor="text1"/>
                <w:sz w:val="22"/>
                <w:szCs w:val="22"/>
                <w:lang w:eastAsia="sk-SK"/>
              </w:rPr>
              <w:t> </w:t>
            </w:r>
            <w:r w:rsidR="2C970634" w:rsidRPr="0025005A">
              <w:rPr>
                <w:rFonts w:ascii="Aptos Narrow" w:eastAsia="Times New Roman" w:hAnsi="Aptos Narrow" w:cs="Times New Roman"/>
                <w:color w:val="000000" w:themeColor="text1"/>
                <w:sz w:val="22"/>
                <w:szCs w:val="22"/>
                <w:lang w:eastAsia="sk-SK"/>
              </w:rPr>
              <w:t>13 000</w:t>
            </w:r>
          </w:p>
        </w:tc>
        <w:tc>
          <w:tcPr>
            <w:tcW w:w="1417" w:type="dxa"/>
            <w:tcBorders>
              <w:top w:val="nil"/>
              <w:left w:val="nil"/>
              <w:bottom w:val="single" w:sz="8" w:space="0" w:color="000000" w:themeColor="text1"/>
              <w:right w:val="single" w:sz="8" w:space="0" w:color="000000" w:themeColor="text1"/>
            </w:tcBorders>
            <w:vAlign w:val="center"/>
            <w:hideMark/>
          </w:tcPr>
          <w:p w14:paraId="0645D18E" w14:textId="5D6882E1" w:rsidR="001F3AFD" w:rsidRPr="0025005A" w:rsidRDefault="1ED3DC9E" w:rsidP="001561E9">
            <w:pPr>
              <w:keepNext/>
              <w:spacing w:before="0" w:after="0"/>
              <w:jc w:val="center"/>
              <w:rPr>
                <w:rFonts w:ascii="Aptos Narrow" w:eastAsia="Times New Roman" w:hAnsi="Aptos Narrow" w:cs="Times New Roman"/>
                <w:color w:val="000000"/>
                <w:sz w:val="22"/>
                <w:szCs w:val="22"/>
                <w:lang w:eastAsia="sk-SK"/>
              </w:rPr>
            </w:pPr>
            <w:r w:rsidRPr="23DF0B89">
              <w:rPr>
                <w:rFonts w:ascii="Aptos Narrow" w:eastAsia="Times New Roman" w:hAnsi="Aptos Narrow" w:cs="Times New Roman"/>
                <w:color w:val="000000" w:themeColor="text1"/>
                <w:sz w:val="22"/>
                <w:szCs w:val="22"/>
                <w:lang w:eastAsia="sk-SK"/>
              </w:rPr>
              <w:t>3</w:t>
            </w:r>
            <w:r w:rsidR="75FDE700" w:rsidRPr="23DF0B89">
              <w:rPr>
                <w:rFonts w:ascii="Aptos Narrow" w:eastAsia="Times New Roman" w:hAnsi="Aptos Narrow" w:cs="Times New Roman"/>
                <w:color w:val="000000" w:themeColor="text1"/>
                <w:sz w:val="22"/>
                <w:szCs w:val="22"/>
                <w:lang w:eastAsia="sk-SK"/>
              </w:rPr>
              <w:t xml:space="preserve"> </w:t>
            </w:r>
            <w:r w:rsidRPr="23DF0B89">
              <w:rPr>
                <w:rFonts w:ascii="Aptos Narrow" w:eastAsia="Times New Roman" w:hAnsi="Aptos Narrow" w:cs="Times New Roman"/>
                <w:color w:val="000000" w:themeColor="text1"/>
                <w:sz w:val="22"/>
                <w:szCs w:val="22"/>
                <w:lang w:eastAsia="sk-SK"/>
              </w:rPr>
              <w:t>500</w:t>
            </w:r>
            <w:r w:rsidR="6B104710" w:rsidRPr="23DF0B89">
              <w:rPr>
                <w:rFonts w:ascii="Aptos Narrow" w:eastAsia="Times New Roman" w:hAnsi="Aptos Narrow" w:cs="Times New Roman"/>
                <w:color w:val="000000" w:themeColor="text1"/>
                <w:sz w:val="22"/>
                <w:szCs w:val="22"/>
                <w:lang w:eastAsia="sk-SK"/>
              </w:rPr>
              <w:t> </w:t>
            </w:r>
          </w:p>
        </w:tc>
        <w:tc>
          <w:tcPr>
            <w:tcW w:w="1418" w:type="dxa"/>
            <w:tcBorders>
              <w:top w:val="nil"/>
              <w:left w:val="nil"/>
              <w:bottom w:val="single" w:sz="8" w:space="0" w:color="000000" w:themeColor="text1"/>
              <w:right w:val="single" w:sz="8" w:space="0" w:color="000000" w:themeColor="text1"/>
            </w:tcBorders>
            <w:vAlign w:val="center"/>
            <w:hideMark/>
          </w:tcPr>
          <w:p w14:paraId="01E30212" w14:textId="7494A8C7" w:rsidR="001F3AFD" w:rsidRPr="0025005A" w:rsidRDefault="77BC82AB" w:rsidP="59A68329">
            <w:pPr>
              <w:keepNext/>
              <w:spacing w:before="0" w:after="0"/>
              <w:jc w:val="center"/>
              <w:rPr>
                <w:rFonts w:ascii="Aptos Narrow" w:eastAsia="Times New Roman" w:hAnsi="Aptos Narrow" w:cs="Times New Roman"/>
                <w:color w:val="000000" w:themeColor="text1"/>
                <w:sz w:val="22"/>
                <w:szCs w:val="22"/>
                <w:lang w:eastAsia="sk-SK"/>
              </w:rPr>
            </w:pPr>
            <w:r w:rsidRPr="6416E965">
              <w:rPr>
                <w:rFonts w:ascii="Aptos Narrow" w:eastAsia="Times New Roman" w:hAnsi="Aptos Narrow" w:cs="Times New Roman"/>
                <w:color w:val="000000" w:themeColor="text1"/>
                <w:sz w:val="22"/>
                <w:szCs w:val="22"/>
                <w:lang w:eastAsia="sk-SK"/>
              </w:rPr>
              <w:t>326 500</w:t>
            </w:r>
          </w:p>
          <w:p w14:paraId="4F95F36D" w14:textId="5C70CB09" w:rsidR="001F3AFD" w:rsidRPr="0025005A" w:rsidRDefault="2E036F3D" w:rsidP="7ECDA2EF">
            <w:pPr>
              <w:keepNext/>
              <w:spacing w:before="0" w:after="0"/>
              <w:jc w:val="center"/>
              <w:rPr>
                <w:rFonts w:ascii="Aptos Narrow" w:eastAsia="Times New Roman" w:hAnsi="Aptos Narrow" w:cs="Times New Roman"/>
                <w:color w:val="000000" w:themeColor="text1"/>
                <w:sz w:val="22"/>
                <w:szCs w:val="22"/>
                <w:lang w:eastAsia="sk-SK"/>
              </w:rPr>
            </w:pPr>
            <w:r w:rsidRPr="45331E02">
              <w:rPr>
                <w:rFonts w:ascii="Aptos Narrow" w:eastAsia="Times New Roman" w:hAnsi="Aptos Narrow" w:cs="Times New Roman"/>
                <w:color w:val="000000" w:themeColor="text1"/>
                <w:sz w:val="22"/>
                <w:szCs w:val="22"/>
                <w:lang w:eastAsia="sk-SK"/>
              </w:rPr>
              <w:t>*po 1.1.</w:t>
            </w:r>
            <w:r w:rsidRPr="2B21301D">
              <w:rPr>
                <w:rFonts w:ascii="Aptos Narrow" w:eastAsia="Times New Roman" w:hAnsi="Aptos Narrow" w:cs="Times New Roman"/>
                <w:color w:val="000000" w:themeColor="text1"/>
                <w:sz w:val="22"/>
                <w:szCs w:val="22"/>
                <w:lang w:eastAsia="sk-SK"/>
              </w:rPr>
              <w:t xml:space="preserve">2027 nárast </w:t>
            </w:r>
            <w:r w:rsidRPr="1FC1AF0F">
              <w:rPr>
                <w:rFonts w:ascii="Aptos Narrow" w:eastAsia="Times New Roman" w:hAnsi="Aptos Narrow" w:cs="Times New Roman"/>
                <w:color w:val="000000" w:themeColor="text1"/>
                <w:sz w:val="22"/>
                <w:szCs w:val="22"/>
                <w:lang w:eastAsia="sk-SK"/>
              </w:rPr>
              <w:t xml:space="preserve">o </w:t>
            </w:r>
          </w:p>
          <w:p w14:paraId="3F84E78A" w14:textId="51A69A17" w:rsidR="001F3AFD" w:rsidRPr="0025005A" w:rsidRDefault="00051682" w:rsidP="001561E9">
            <w:pPr>
              <w:keepNext/>
              <w:spacing w:before="0" w:after="0"/>
              <w:jc w:val="center"/>
              <w:rPr>
                <w:rFonts w:ascii="Aptos Narrow" w:eastAsia="Times New Roman" w:hAnsi="Aptos Narrow" w:cs="Times New Roman"/>
                <w:color w:val="000000"/>
                <w:sz w:val="22"/>
                <w:szCs w:val="22"/>
                <w:lang w:eastAsia="sk-SK"/>
              </w:rPr>
            </w:pPr>
            <w:r w:rsidRPr="00051682">
              <w:rPr>
                <w:rFonts w:ascii="Aptos Narrow" w:eastAsia="Times New Roman" w:hAnsi="Aptos Narrow" w:cs="Times New Roman"/>
                <w:color w:val="000000" w:themeColor="text1"/>
                <w:sz w:val="22"/>
                <w:szCs w:val="22"/>
                <w:lang w:eastAsia="sk-SK"/>
              </w:rPr>
              <w:t>452</w:t>
            </w:r>
            <w:r w:rsidR="00620A0B">
              <w:rPr>
                <w:rFonts w:ascii="Aptos Narrow" w:eastAsia="Times New Roman" w:hAnsi="Aptos Narrow" w:cs="Times New Roman"/>
                <w:color w:val="000000" w:themeColor="text1"/>
                <w:sz w:val="22"/>
                <w:szCs w:val="22"/>
                <w:lang w:eastAsia="sk-SK"/>
              </w:rPr>
              <w:t xml:space="preserve"> </w:t>
            </w:r>
            <w:r w:rsidR="00776D66">
              <w:rPr>
                <w:rFonts w:ascii="Aptos Narrow" w:eastAsia="Times New Roman" w:hAnsi="Aptos Narrow" w:cs="Times New Roman"/>
                <w:color w:val="000000" w:themeColor="text1"/>
                <w:sz w:val="22"/>
                <w:szCs w:val="22"/>
                <w:lang w:eastAsia="sk-SK"/>
              </w:rPr>
              <w:t>400</w:t>
            </w:r>
          </w:p>
        </w:tc>
        <w:tc>
          <w:tcPr>
            <w:tcW w:w="1417" w:type="dxa"/>
            <w:tcBorders>
              <w:top w:val="nil"/>
              <w:left w:val="nil"/>
              <w:bottom w:val="single" w:sz="8" w:space="0" w:color="000000" w:themeColor="text1"/>
              <w:right w:val="single" w:sz="4" w:space="0" w:color="000000" w:themeColor="text1"/>
            </w:tcBorders>
            <w:vAlign w:val="center"/>
            <w:hideMark/>
          </w:tcPr>
          <w:p w14:paraId="68B36063" w14:textId="77777777" w:rsidR="001F3AFD" w:rsidRPr="0025005A" w:rsidRDefault="001F3AFD" w:rsidP="001561E9">
            <w:pPr>
              <w:keepNext/>
              <w:spacing w:before="0" w:after="0"/>
              <w:jc w:val="center"/>
              <w:rPr>
                <w:rFonts w:ascii="Aptos Narrow" w:eastAsia="Times New Roman" w:hAnsi="Aptos Narrow" w:cs="Times New Roman"/>
                <w:color w:val="000000"/>
                <w:sz w:val="22"/>
                <w:szCs w:val="22"/>
                <w:lang w:eastAsia="sk-SK"/>
              </w:rPr>
            </w:pPr>
            <w:r w:rsidRPr="0025005A">
              <w:rPr>
                <w:rFonts w:ascii="Aptos Narrow" w:eastAsia="Times New Roman" w:hAnsi="Aptos Narrow" w:cs="Times New Roman"/>
                <w:color w:val="000000"/>
                <w:sz w:val="22"/>
                <w:szCs w:val="22"/>
                <w:lang w:eastAsia="sk-SK"/>
              </w:rPr>
              <w:t> </w:t>
            </w:r>
          </w:p>
        </w:tc>
      </w:tr>
      <w:tr w:rsidR="006F1D01" w:rsidRPr="0025005A" w14:paraId="7773EDE6" w14:textId="77777777" w:rsidTr="23DF0B89">
        <w:trPr>
          <w:trHeight w:val="315"/>
        </w:trPr>
        <w:tc>
          <w:tcPr>
            <w:tcW w:w="4106" w:type="dxa"/>
            <w:tcBorders>
              <w:top w:val="nil"/>
              <w:left w:val="single" w:sz="4" w:space="0" w:color="000000" w:themeColor="text1"/>
              <w:bottom w:val="single" w:sz="8" w:space="0" w:color="000000" w:themeColor="text1"/>
              <w:right w:val="single" w:sz="8" w:space="0" w:color="000000" w:themeColor="text1"/>
            </w:tcBorders>
            <w:vAlign w:val="center"/>
            <w:hideMark/>
          </w:tcPr>
          <w:p w14:paraId="572C127E" w14:textId="77777777" w:rsidR="001F3AFD" w:rsidRPr="0025005A" w:rsidRDefault="001F3AFD" w:rsidP="009B7CF3">
            <w:pPr>
              <w:keepNext/>
              <w:spacing w:before="0" w:after="0"/>
              <w:rPr>
                <w:rFonts w:ascii="Aptos Narrow" w:eastAsia="Times New Roman" w:hAnsi="Aptos Narrow" w:cs="Times New Roman"/>
                <w:i/>
                <w:iCs/>
                <w:color w:val="000000"/>
                <w:sz w:val="22"/>
                <w:szCs w:val="22"/>
                <w:lang w:eastAsia="sk-SK"/>
              </w:rPr>
            </w:pPr>
            <w:r w:rsidRPr="0025005A">
              <w:rPr>
                <w:rFonts w:ascii="Aptos Narrow" w:eastAsia="Times New Roman" w:hAnsi="Aptos Narrow" w:cs="Times New Roman"/>
                <w:i/>
                <w:iCs/>
                <w:color w:val="000000"/>
                <w:sz w:val="22"/>
                <w:szCs w:val="22"/>
                <w:lang w:eastAsia="sk-SK"/>
              </w:rPr>
              <w:t>z toho v mesiaci s najvyšším vyťažením</w:t>
            </w:r>
          </w:p>
        </w:tc>
        <w:tc>
          <w:tcPr>
            <w:tcW w:w="1418" w:type="dxa"/>
            <w:tcBorders>
              <w:top w:val="nil"/>
              <w:left w:val="nil"/>
              <w:bottom w:val="single" w:sz="8" w:space="0" w:color="000000" w:themeColor="text1"/>
              <w:right w:val="single" w:sz="8" w:space="0" w:color="000000" w:themeColor="text1"/>
            </w:tcBorders>
            <w:vAlign w:val="center"/>
            <w:hideMark/>
          </w:tcPr>
          <w:p w14:paraId="50CE502D" w14:textId="22240D7B" w:rsidR="001F3AFD" w:rsidRPr="0025005A" w:rsidRDefault="1EE5D8A0" w:rsidP="009B7CF3">
            <w:pPr>
              <w:keepNext/>
              <w:spacing w:before="0" w:after="0"/>
              <w:jc w:val="center"/>
              <w:rPr>
                <w:rFonts w:ascii="Aptos Narrow" w:eastAsia="Times New Roman" w:hAnsi="Aptos Narrow" w:cs="Times New Roman"/>
                <w:i/>
                <w:iCs/>
                <w:color w:val="000000"/>
                <w:sz w:val="22"/>
                <w:szCs w:val="22"/>
                <w:lang w:eastAsia="sk-SK"/>
              </w:rPr>
            </w:pPr>
            <w:r w:rsidRPr="0025005A">
              <w:rPr>
                <w:rFonts w:ascii="Aptos Narrow" w:eastAsia="Times New Roman" w:hAnsi="Aptos Narrow" w:cs="Times New Roman"/>
                <w:i/>
                <w:iCs/>
                <w:color w:val="000000" w:themeColor="text1"/>
                <w:sz w:val="22"/>
                <w:szCs w:val="22"/>
                <w:lang w:eastAsia="sk-SK"/>
              </w:rPr>
              <w:t>1 300</w:t>
            </w:r>
          </w:p>
        </w:tc>
        <w:tc>
          <w:tcPr>
            <w:tcW w:w="1417" w:type="dxa"/>
            <w:tcBorders>
              <w:top w:val="nil"/>
              <w:left w:val="nil"/>
              <w:bottom w:val="single" w:sz="8" w:space="0" w:color="000000" w:themeColor="text1"/>
              <w:right w:val="single" w:sz="8" w:space="0" w:color="000000" w:themeColor="text1"/>
            </w:tcBorders>
            <w:vAlign w:val="center"/>
            <w:hideMark/>
          </w:tcPr>
          <w:p w14:paraId="15E6B77A" w14:textId="24C562E1" w:rsidR="001F3AFD" w:rsidRPr="0025005A" w:rsidRDefault="001F3AFD" w:rsidP="009B7CF3">
            <w:pPr>
              <w:keepNext/>
              <w:spacing w:before="0" w:after="0"/>
              <w:jc w:val="center"/>
              <w:rPr>
                <w:rFonts w:ascii="Aptos Narrow" w:eastAsia="Times New Roman" w:hAnsi="Aptos Narrow" w:cs="Times New Roman"/>
                <w:i/>
                <w:iCs/>
                <w:color w:val="000000"/>
                <w:sz w:val="22"/>
                <w:szCs w:val="22"/>
                <w:lang w:eastAsia="sk-SK"/>
              </w:rPr>
            </w:pPr>
            <w:r w:rsidRPr="0025005A">
              <w:rPr>
                <w:rFonts w:ascii="Aptos Narrow" w:eastAsia="Times New Roman" w:hAnsi="Aptos Narrow" w:cs="Times New Roman"/>
                <w:i/>
                <w:color w:val="000000" w:themeColor="text1"/>
                <w:sz w:val="22"/>
                <w:szCs w:val="22"/>
                <w:lang w:eastAsia="sk-SK"/>
              </w:rPr>
              <w:t> </w:t>
            </w:r>
            <w:r w:rsidR="576E8910" w:rsidRPr="0025005A">
              <w:rPr>
                <w:rFonts w:ascii="Aptos Narrow" w:eastAsia="Times New Roman" w:hAnsi="Aptos Narrow" w:cs="Times New Roman"/>
                <w:i/>
                <w:iCs/>
                <w:color w:val="000000" w:themeColor="text1"/>
                <w:sz w:val="22"/>
                <w:szCs w:val="22"/>
                <w:lang w:eastAsia="sk-SK"/>
              </w:rPr>
              <w:t>500</w:t>
            </w:r>
          </w:p>
        </w:tc>
        <w:tc>
          <w:tcPr>
            <w:tcW w:w="1418" w:type="dxa"/>
            <w:tcBorders>
              <w:top w:val="nil"/>
              <w:left w:val="nil"/>
              <w:bottom w:val="single" w:sz="8" w:space="0" w:color="000000" w:themeColor="text1"/>
              <w:right w:val="single" w:sz="8" w:space="0" w:color="000000" w:themeColor="text1"/>
            </w:tcBorders>
            <w:vAlign w:val="center"/>
            <w:hideMark/>
          </w:tcPr>
          <w:p w14:paraId="4F1970BA" w14:textId="4B466E83" w:rsidR="001F3AFD" w:rsidRPr="0025005A" w:rsidRDefault="001F3AFD" w:rsidP="23DF0B89">
            <w:pPr>
              <w:keepNext/>
              <w:spacing w:before="0" w:after="0"/>
              <w:jc w:val="center"/>
              <w:rPr>
                <w:rFonts w:ascii="Aptos Narrow" w:eastAsia="Times New Roman" w:hAnsi="Aptos Narrow" w:cs="Times New Roman"/>
                <w:i/>
                <w:iCs/>
                <w:color w:val="000000"/>
                <w:sz w:val="22"/>
                <w:szCs w:val="22"/>
                <w:lang w:eastAsia="sk-SK"/>
              </w:rPr>
            </w:pPr>
            <w:r w:rsidRPr="65E2B8D0">
              <w:rPr>
                <w:rFonts w:ascii="Aptos Narrow" w:eastAsia="Times New Roman" w:hAnsi="Aptos Narrow" w:cs="Times New Roman"/>
                <w:i/>
                <w:iCs/>
                <w:color w:val="000000" w:themeColor="text1"/>
                <w:sz w:val="22"/>
                <w:szCs w:val="22"/>
                <w:lang w:eastAsia="sk-SK"/>
              </w:rPr>
              <w:t> </w:t>
            </w:r>
            <w:r w:rsidR="643D3D26" w:rsidRPr="65E2B8D0">
              <w:rPr>
                <w:rFonts w:ascii="Aptos Narrow" w:eastAsia="Times New Roman" w:hAnsi="Aptos Narrow" w:cs="Times New Roman"/>
                <w:i/>
                <w:iCs/>
                <w:color w:val="000000" w:themeColor="text1"/>
                <w:sz w:val="22"/>
                <w:szCs w:val="22"/>
                <w:lang w:eastAsia="sk-SK"/>
              </w:rPr>
              <w:t>80300</w:t>
            </w:r>
            <w:r w:rsidR="5DE2A3D1" w:rsidRPr="65E2B8D0">
              <w:rPr>
                <w:rFonts w:ascii="Aptos Narrow" w:eastAsia="Times New Roman" w:hAnsi="Aptos Narrow" w:cs="Times New Roman"/>
                <w:i/>
                <w:iCs/>
                <w:color w:val="000000" w:themeColor="text1"/>
                <w:sz w:val="22"/>
                <w:szCs w:val="22"/>
                <w:lang w:eastAsia="sk-SK"/>
              </w:rPr>
              <w:t>FA+65000</w:t>
            </w:r>
            <w:r w:rsidR="5F756B34" w:rsidRPr="799B1BAD">
              <w:rPr>
                <w:rFonts w:ascii="Aptos Narrow" w:eastAsia="Times New Roman" w:hAnsi="Aptos Narrow" w:cs="Times New Roman"/>
                <w:i/>
                <w:iCs/>
                <w:color w:val="000000" w:themeColor="text1"/>
                <w:sz w:val="22"/>
                <w:szCs w:val="22"/>
                <w:lang w:eastAsia="sk-SK"/>
              </w:rPr>
              <w:t>PF</w:t>
            </w:r>
          </w:p>
        </w:tc>
        <w:tc>
          <w:tcPr>
            <w:tcW w:w="1417" w:type="dxa"/>
            <w:tcBorders>
              <w:top w:val="nil"/>
              <w:left w:val="nil"/>
              <w:bottom w:val="single" w:sz="8" w:space="0" w:color="000000" w:themeColor="text1"/>
              <w:right w:val="single" w:sz="4" w:space="0" w:color="000000" w:themeColor="text1"/>
            </w:tcBorders>
            <w:vAlign w:val="center"/>
            <w:hideMark/>
          </w:tcPr>
          <w:p w14:paraId="1E066C42" w14:textId="77777777" w:rsidR="001F3AFD" w:rsidRPr="0025005A" w:rsidRDefault="001F3AFD" w:rsidP="009B7CF3">
            <w:pPr>
              <w:keepNext/>
              <w:spacing w:before="0" w:after="0"/>
              <w:jc w:val="center"/>
              <w:rPr>
                <w:rFonts w:ascii="Aptos Narrow" w:eastAsia="Times New Roman" w:hAnsi="Aptos Narrow" w:cs="Times New Roman"/>
                <w:i/>
                <w:iCs/>
                <w:color w:val="000000"/>
                <w:sz w:val="22"/>
                <w:szCs w:val="22"/>
                <w:lang w:eastAsia="sk-SK"/>
              </w:rPr>
            </w:pPr>
            <w:r w:rsidRPr="0025005A">
              <w:rPr>
                <w:rFonts w:ascii="Aptos Narrow" w:eastAsia="Times New Roman" w:hAnsi="Aptos Narrow" w:cs="Times New Roman"/>
                <w:i/>
                <w:iCs/>
                <w:color w:val="000000"/>
                <w:sz w:val="22"/>
                <w:szCs w:val="22"/>
                <w:lang w:eastAsia="sk-SK"/>
              </w:rPr>
              <w:t> </w:t>
            </w:r>
          </w:p>
        </w:tc>
      </w:tr>
      <w:tr w:rsidR="006F1D01" w:rsidRPr="0025005A" w14:paraId="6D7C744F" w14:textId="77777777" w:rsidTr="23DF0B89">
        <w:trPr>
          <w:trHeight w:val="315"/>
        </w:trPr>
        <w:tc>
          <w:tcPr>
            <w:tcW w:w="4106" w:type="dxa"/>
            <w:tcBorders>
              <w:top w:val="nil"/>
              <w:left w:val="single" w:sz="4" w:space="0" w:color="000000" w:themeColor="text1"/>
              <w:bottom w:val="single" w:sz="8" w:space="0" w:color="000000" w:themeColor="text1"/>
              <w:right w:val="single" w:sz="8" w:space="0" w:color="000000" w:themeColor="text1"/>
            </w:tcBorders>
            <w:vAlign w:val="center"/>
            <w:hideMark/>
          </w:tcPr>
          <w:p w14:paraId="357A8D29" w14:textId="77777777" w:rsidR="001F3AFD" w:rsidRPr="0025005A" w:rsidRDefault="001F3AFD" w:rsidP="00104F41">
            <w:pPr>
              <w:keepNext/>
              <w:spacing w:before="0" w:after="0"/>
              <w:rPr>
                <w:rFonts w:ascii="Aptos Narrow" w:eastAsia="Times New Roman" w:hAnsi="Aptos Narrow" w:cs="Times New Roman"/>
                <w:b/>
                <w:bCs/>
                <w:color w:val="000000"/>
                <w:sz w:val="22"/>
                <w:szCs w:val="22"/>
                <w:lang w:eastAsia="sk-SK"/>
              </w:rPr>
            </w:pPr>
            <w:r w:rsidRPr="0025005A">
              <w:rPr>
                <w:rFonts w:ascii="Aptos Narrow" w:eastAsia="Times New Roman" w:hAnsi="Aptos Narrow" w:cs="Times New Roman"/>
                <w:b/>
                <w:bCs/>
                <w:color w:val="000000"/>
                <w:sz w:val="22"/>
                <w:szCs w:val="22"/>
                <w:lang w:eastAsia="sk-SK"/>
              </w:rPr>
              <w:t>2) Línia poskytovateľa účtovníctva SSD</w:t>
            </w:r>
            <w:r w:rsidRPr="0025005A">
              <w:rPr>
                <w:rFonts w:ascii="Aptos Narrow" w:eastAsia="Times New Roman" w:hAnsi="Aptos Narrow" w:cs="Times New Roman"/>
                <w:color w:val="000000"/>
                <w:sz w:val="22"/>
                <w:szCs w:val="22"/>
                <w:lang w:eastAsia="sk-SK"/>
              </w:rPr>
              <w:t> </w:t>
            </w:r>
          </w:p>
        </w:tc>
        <w:tc>
          <w:tcPr>
            <w:tcW w:w="5670" w:type="dxa"/>
            <w:gridSpan w:val="4"/>
            <w:tcBorders>
              <w:top w:val="single" w:sz="8" w:space="0" w:color="000000" w:themeColor="text1"/>
              <w:left w:val="nil"/>
              <w:bottom w:val="single" w:sz="8" w:space="0" w:color="000000" w:themeColor="text1"/>
              <w:right w:val="single" w:sz="4" w:space="0" w:color="000000" w:themeColor="text1"/>
            </w:tcBorders>
            <w:vAlign w:val="center"/>
            <w:hideMark/>
          </w:tcPr>
          <w:p w14:paraId="39863A6F" w14:textId="77777777" w:rsidR="001F3AFD" w:rsidRPr="0025005A" w:rsidRDefault="001F3AFD" w:rsidP="00104F41">
            <w:pPr>
              <w:keepNext/>
              <w:spacing w:before="0" w:after="0"/>
              <w:jc w:val="center"/>
              <w:rPr>
                <w:rFonts w:ascii="Aptos Narrow" w:eastAsia="Times New Roman" w:hAnsi="Aptos Narrow" w:cs="Times New Roman"/>
                <w:b/>
                <w:bCs/>
                <w:color w:val="000000"/>
                <w:sz w:val="22"/>
                <w:szCs w:val="22"/>
                <w:lang w:eastAsia="sk-SK"/>
              </w:rPr>
            </w:pPr>
            <w:r w:rsidRPr="0025005A">
              <w:rPr>
                <w:rFonts w:ascii="Arial" w:eastAsia="Times New Roman" w:hAnsi="Arial" w:cs="Arial"/>
                <w:b/>
                <w:bCs/>
                <w:color w:val="000000"/>
                <w:sz w:val="22"/>
                <w:szCs w:val="22"/>
                <w:lang w:eastAsia="sk-SK"/>
              </w:rPr>
              <w:t> </w:t>
            </w:r>
            <w:r w:rsidRPr="0025005A">
              <w:rPr>
                <w:rFonts w:ascii="Aptos Narrow" w:eastAsia="Times New Roman" w:hAnsi="Aptos Narrow" w:cs="Times New Roman"/>
                <w:color w:val="000000"/>
                <w:sz w:val="22"/>
                <w:szCs w:val="22"/>
                <w:lang w:eastAsia="sk-SK"/>
              </w:rPr>
              <w:t> </w:t>
            </w:r>
          </w:p>
        </w:tc>
      </w:tr>
      <w:tr w:rsidR="006F1D01" w:rsidRPr="0025005A" w14:paraId="0BFDCC4D" w14:textId="77777777" w:rsidTr="23DF0B89">
        <w:trPr>
          <w:trHeight w:val="315"/>
        </w:trPr>
        <w:tc>
          <w:tcPr>
            <w:tcW w:w="4106" w:type="dxa"/>
            <w:tcBorders>
              <w:top w:val="nil"/>
              <w:left w:val="single" w:sz="4" w:space="0" w:color="000000" w:themeColor="text1"/>
              <w:bottom w:val="single" w:sz="8" w:space="0" w:color="000000" w:themeColor="text1"/>
              <w:right w:val="single" w:sz="8" w:space="0" w:color="000000" w:themeColor="text1"/>
            </w:tcBorders>
            <w:vAlign w:val="center"/>
            <w:hideMark/>
          </w:tcPr>
          <w:p w14:paraId="5A86FF8C" w14:textId="77777777" w:rsidR="001F3AFD" w:rsidRPr="0025005A" w:rsidRDefault="001F3AFD" w:rsidP="00104F41">
            <w:pPr>
              <w:keepNext/>
              <w:spacing w:before="0" w:after="0"/>
              <w:rPr>
                <w:rFonts w:ascii="Aptos Narrow" w:eastAsia="Times New Roman" w:hAnsi="Aptos Narrow" w:cs="Times New Roman"/>
                <w:color w:val="000000"/>
                <w:sz w:val="22"/>
                <w:szCs w:val="22"/>
                <w:lang w:eastAsia="sk-SK"/>
              </w:rPr>
            </w:pPr>
            <w:r w:rsidRPr="0025005A">
              <w:rPr>
                <w:rFonts w:ascii="Aptos Narrow" w:eastAsia="Times New Roman" w:hAnsi="Aptos Narrow" w:cs="Times New Roman"/>
                <w:color w:val="000000"/>
                <w:sz w:val="22"/>
                <w:szCs w:val="22"/>
                <w:lang w:eastAsia="sk-SK"/>
              </w:rPr>
              <w:t>Počet dokladov ročne</w:t>
            </w:r>
          </w:p>
        </w:tc>
        <w:tc>
          <w:tcPr>
            <w:tcW w:w="1418" w:type="dxa"/>
            <w:tcBorders>
              <w:top w:val="nil"/>
              <w:left w:val="nil"/>
              <w:bottom w:val="single" w:sz="8" w:space="0" w:color="000000" w:themeColor="text1"/>
              <w:right w:val="single" w:sz="8" w:space="0" w:color="000000" w:themeColor="text1"/>
            </w:tcBorders>
            <w:vAlign w:val="center"/>
            <w:hideMark/>
          </w:tcPr>
          <w:p w14:paraId="080679A6" w14:textId="77777777" w:rsidR="001F3AFD" w:rsidRPr="0025005A" w:rsidRDefault="001F3AFD" w:rsidP="00104F41">
            <w:pPr>
              <w:keepNext/>
              <w:spacing w:before="0" w:after="0"/>
              <w:jc w:val="center"/>
              <w:rPr>
                <w:rFonts w:ascii="Aptos Narrow" w:eastAsia="Times New Roman" w:hAnsi="Aptos Narrow" w:cs="Times New Roman"/>
                <w:color w:val="000000"/>
                <w:sz w:val="22"/>
                <w:szCs w:val="22"/>
                <w:lang w:eastAsia="sk-SK"/>
              </w:rPr>
            </w:pPr>
            <w:r w:rsidRPr="0025005A">
              <w:rPr>
                <w:rFonts w:ascii="Aptos Narrow" w:eastAsia="Times New Roman" w:hAnsi="Aptos Narrow" w:cs="Times New Roman"/>
                <w:color w:val="000000"/>
                <w:sz w:val="22"/>
                <w:szCs w:val="22"/>
                <w:lang w:eastAsia="sk-SK"/>
              </w:rPr>
              <w:t>28 000</w:t>
            </w:r>
          </w:p>
        </w:tc>
        <w:tc>
          <w:tcPr>
            <w:tcW w:w="1417" w:type="dxa"/>
            <w:tcBorders>
              <w:top w:val="nil"/>
              <w:left w:val="nil"/>
              <w:bottom w:val="single" w:sz="8" w:space="0" w:color="000000" w:themeColor="text1"/>
              <w:right w:val="single" w:sz="8" w:space="0" w:color="000000" w:themeColor="text1"/>
            </w:tcBorders>
            <w:vAlign w:val="center"/>
            <w:hideMark/>
          </w:tcPr>
          <w:p w14:paraId="7B759C55" w14:textId="55A4A5CE" w:rsidR="001F3AFD" w:rsidRPr="0025005A" w:rsidRDefault="7DDEBBEE" w:rsidP="00104F41">
            <w:pPr>
              <w:keepNext/>
              <w:spacing w:before="0" w:after="0"/>
              <w:jc w:val="center"/>
              <w:rPr>
                <w:rFonts w:ascii="Aptos Narrow" w:eastAsia="Times New Roman" w:hAnsi="Aptos Narrow" w:cs="Times New Roman"/>
                <w:color w:val="000000"/>
                <w:sz w:val="22"/>
                <w:szCs w:val="22"/>
                <w:lang w:eastAsia="sk-SK"/>
              </w:rPr>
            </w:pPr>
            <w:r w:rsidRPr="0025005A">
              <w:rPr>
                <w:rFonts w:ascii="Aptos Narrow" w:eastAsia="Times New Roman" w:hAnsi="Aptos Narrow" w:cs="Times New Roman"/>
                <w:color w:val="000000" w:themeColor="text1"/>
                <w:sz w:val="22"/>
                <w:szCs w:val="22"/>
                <w:lang w:eastAsia="sk-SK"/>
              </w:rPr>
              <w:t>6</w:t>
            </w:r>
            <w:r w:rsidR="001F3AFD" w:rsidRPr="0025005A">
              <w:rPr>
                <w:rFonts w:ascii="Aptos Narrow" w:eastAsia="Times New Roman" w:hAnsi="Aptos Narrow" w:cs="Times New Roman"/>
                <w:color w:val="000000" w:themeColor="text1"/>
                <w:sz w:val="22"/>
                <w:szCs w:val="22"/>
                <w:lang w:eastAsia="sk-SK"/>
              </w:rPr>
              <w:t xml:space="preserve"> </w:t>
            </w:r>
            <w:r w:rsidR="00B06C33">
              <w:rPr>
                <w:rFonts w:ascii="Aptos Narrow" w:eastAsia="Times New Roman" w:hAnsi="Aptos Narrow" w:cs="Times New Roman"/>
                <w:color w:val="000000" w:themeColor="text1"/>
                <w:sz w:val="22"/>
                <w:szCs w:val="22"/>
                <w:lang w:eastAsia="sk-SK"/>
              </w:rPr>
              <w:t>7</w:t>
            </w:r>
            <w:r w:rsidR="00B06C33" w:rsidRPr="0025005A">
              <w:rPr>
                <w:rFonts w:ascii="Aptos Narrow" w:eastAsia="Times New Roman" w:hAnsi="Aptos Narrow" w:cs="Times New Roman"/>
                <w:color w:val="000000" w:themeColor="text1"/>
                <w:sz w:val="22"/>
                <w:szCs w:val="22"/>
                <w:lang w:eastAsia="sk-SK"/>
              </w:rPr>
              <w:t>00</w:t>
            </w:r>
          </w:p>
        </w:tc>
        <w:tc>
          <w:tcPr>
            <w:tcW w:w="1418" w:type="dxa"/>
            <w:tcBorders>
              <w:top w:val="nil"/>
              <w:left w:val="nil"/>
              <w:bottom w:val="single" w:sz="8" w:space="0" w:color="000000" w:themeColor="text1"/>
              <w:right w:val="single" w:sz="8" w:space="0" w:color="000000" w:themeColor="text1"/>
            </w:tcBorders>
            <w:vAlign w:val="center"/>
            <w:hideMark/>
          </w:tcPr>
          <w:p w14:paraId="69FB7092" w14:textId="77777777" w:rsidR="001F3AFD" w:rsidRPr="0025005A" w:rsidRDefault="001F3AFD" w:rsidP="00104F41">
            <w:pPr>
              <w:keepNext/>
              <w:spacing w:before="0" w:after="0"/>
              <w:jc w:val="center"/>
              <w:rPr>
                <w:rFonts w:ascii="Aptos Narrow" w:eastAsia="Times New Roman" w:hAnsi="Aptos Narrow" w:cs="Times New Roman"/>
                <w:color w:val="000000"/>
                <w:sz w:val="22"/>
                <w:szCs w:val="22"/>
                <w:lang w:eastAsia="sk-SK"/>
              </w:rPr>
            </w:pPr>
            <w:r w:rsidRPr="0025005A">
              <w:rPr>
                <w:rFonts w:ascii="Aptos Narrow" w:eastAsia="Times New Roman" w:hAnsi="Aptos Narrow" w:cs="Times New Roman"/>
                <w:color w:val="000000"/>
                <w:sz w:val="22"/>
                <w:szCs w:val="22"/>
                <w:lang w:eastAsia="sk-SK"/>
              </w:rPr>
              <w:t> </w:t>
            </w:r>
          </w:p>
        </w:tc>
        <w:tc>
          <w:tcPr>
            <w:tcW w:w="1417" w:type="dxa"/>
            <w:tcBorders>
              <w:top w:val="nil"/>
              <w:left w:val="nil"/>
              <w:bottom w:val="single" w:sz="8" w:space="0" w:color="000000" w:themeColor="text1"/>
              <w:right w:val="single" w:sz="4" w:space="0" w:color="000000" w:themeColor="text1"/>
            </w:tcBorders>
            <w:vAlign w:val="center"/>
            <w:hideMark/>
          </w:tcPr>
          <w:p w14:paraId="6E1A8F71" w14:textId="787CDDB1" w:rsidR="001F3AFD" w:rsidRPr="0025005A" w:rsidRDefault="56293A74" w:rsidP="0B593B8D">
            <w:pPr>
              <w:keepNext/>
              <w:spacing w:before="0" w:after="0" w:line="259" w:lineRule="auto"/>
              <w:jc w:val="center"/>
            </w:pPr>
            <w:r w:rsidRPr="0025005A">
              <w:rPr>
                <w:rFonts w:ascii="Aptos Narrow" w:eastAsia="Times New Roman" w:hAnsi="Aptos Narrow" w:cs="Times New Roman"/>
                <w:color w:val="000000" w:themeColor="text1"/>
                <w:sz w:val="22"/>
                <w:szCs w:val="22"/>
                <w:lang w:eastAsia="sk-SK"/>
              </w:rPr>
              <w:t>17</w:t>
            </w:r>
            <w:r w:rsidR="4D4EBEA3" w:rsidRPr="0025005A">
              <w:rPr>
                <w:rFonts w:ascii="Aptos Narrow" w:eastAsia="Times New Roman" w:hAnsi="Aptos Narrow" w:cs="Times New Roman"/>
                <w:color w:val="000000" w:themeColor="text1"/>
                <w:sz w:val="22"/>
                <w:szCs w:val="22"/>
                <w:lang w:eastAsia="sk-SK"/>
              </w:rPr>
              <w:t xml:space="preserve"> 000</w:t>
            </w:r>
          </w:p>
        </w:tc>
      </w:tr>
      <w:tr w:rsidR="006F1D01" w:rsidRPr="0025005A" w14:paraId="29448927" w14:textId="77777777" w:rsidTr="23DF0B89">
        <w:trPr>
          <w:trHeight w:val="315"/>
        </w:trPr>
        <w:tc>
          <w:tcPr>
            <w:tcW w:w="4106" w:type="dxa"/>
            <w:tcBorders>
              <w:top w:val="nil"/>
              <w:left w:val="single" w:sz="4" w:space="0" w:color="000000" w:themeColor="text1"/>
              <w:bottom w:val="single" w:sz="8" w:space="0" w:color="000000" w:themeColor="text1"/>
              <w:right w:val="single" w:sz="8" w:space="0" w:color="000000" w:themeColor="text1"/>
            </w:tcBorders>
            <w:vAlign w:val="center"/>
            <w:hideMark/>
          </w:tcPr>
          <w:p w14:paraId="22936F54" w14:textId="77777777" w:rsidR="001F3AFD" w:rsidRPr="0025005A" w:rsidRDefault="001F3AFD" w:rsidP="001F3AFD">
            <w:pPr>
              <w:spacing w:before="0" w:after="0"/>
              <w:rPr>
                <w:rFonts w:ascii="Aptos Narrow" w:eastAsia="Times New Roman" w:hAnsi="Aptos Narrow" w:cs="Times New Roman"/>
                <w:i/>
                <w:iCs/>
                <w:color w:val="000000"/>
                <w:sz w:val="22"/>
                <w:szCs w:val="22"/>
                <w:lang w:eastAsia="sk-SK"/>
              </w:rPr>
            </w:pPr>
            <w:r w:rsidRPr="0025005A">
              <w:rPr>
                <w:rFonts w:ascii="Aptos Narrow" w:eastAsia="Times New Roman" w:hAnsi="Aptos Narrow" w:cs="Times New Roman"/>
                <w:i/>
                <w:iCs/>
                <w:color w:val="000000"/>
                <w:sz w:val="22"/>
                <w:szCs w:val="22"/>
                <w:lang w:eastAsia="sk-SK"/>
              </w:rPr>
              <w:t>z toho v mesiaci s najvyšším vyťažením</w:t>
            </w:r>
          </w:p>
        </w:tc>
        <w:tc>
          <w:tcPr>
            <w:tcW w:w="1418" w:type="dxa"/>
            <w:tcBorders>
              <w:top w:val="nil"/>
              <w:left w:val="nil"/>
              <w:bottom w:val="single" w:sz="8" w:space="0" w:color="000000" w:themeColor="text1"/>
              <w:right w:val="single" w:sz="8" w:space="0" w:color="000000" w:themeColor="text1"/>
            </w:tcBorders>
            <w:vAlign w:val="center"/>
            <w:hideMark/>
          </w:tcPr>
          <w:p w14:paraId="0D22BCB1" w14:textId="77777777" w:rsidR="001F3AFD" w:rsidRPr="0025005A" w:rsidRDefault="001F3AFD" w:rsidP="001F3AFD">
            <w:pPr>
              <w:spacing w:before="0" w:after="0"/>
              <w:jc w:val="center"/>
              <w:rPr>
                <w:rFonts w:ascii="Aptos Narrow" w:eastAsia="Times New Roman" w:hAnsi="Aptos Narrow" w:cs="Times New Roman"/>
                <w:i/>
                <w:iCs/>
                <w:color w:val="000000"/>
                <w:sz w:val="22"/>
                <w:szCs w:val="22"/>
                <w:lang w:eastAsia="sk-SK"/>
              </w:rPr>
            </w:pPr>
            <w:r w:rsidRPr="0025005A">
              <w:rPr>
                <w:rFonts w:ascii="Aptos Narrow" w:eastAsia="Times New Roman" w:hAnsi="Aptos Narrow" w:cs="Times New Roman"/>
                <w:i/>
                <w:iCs/>
                <w:color w:val="000000"/>
                <w:sz w:val="22"/>
                <w:szCs w:val="22"/>
                <w:lang w:eastAsia="sk-SK"/>
              </w:rPr>
              <w:t>3 500</w:t>
            </w:r>
          </w:p>
        </w:tc>
        <w:tc>
          <w:tcPr>
            <w:tcW w:w="1417" w:type="dxa"/>
            <w:tcBorders>
              <w:top w:val="nil"/>
              <w:left w:val="nil"/>
              <w:bottom w:val="single" w:sz="8" w:space="0" w:color="000000" w:themeColor="text1"/>
              <w:right w:val="single" w:sz="8" w:space="0" w:color="000000" w:themeColor="text1"/>
            </w:tcBorders>
            <w:vAlign w:val="center"/>
            <w:hideMark/>
          </w:tcPr>
          <w:p w14:paraId="08AD773E" w14:textId="56D61A85" w:rsidR="001F3AFD" w:rsidRPr="0025005A" w:rsidRDefault="2D53DAB3" w:rsidP="4EF4B9CF">
            <w:pPr>
              <w:spacing w:before="0" w:after="0" w:line="259" w:lineRule="auto"/>
              <w:jc w:val="center"/>
            </w:pPr>
            <w:r w:rsidRPr="0025005A">
              <w:rPr>
                <w:rFonts w:ascii="Aptos Narrow" w:eastAsia="Times New Roman" w:hAnsi="Aptos Narrow" w:cs="Times New Roman"/>
                <w:i/>
                <w:iCs/>
                <w:color w:val="000000" w:themeColor="text1"/>
                <w:sz w:val="22"/>
                <w:szCs w:val="22"/>
                <w:lang w:eastAsia="sk-SK"/>
              </w:rPr>
              <w:t>1 000</w:t>
            </w:r>
          </w:p>
        </w:tc>
        <w:tc>
          <w:tcPr>
            <w:tcW w:w="1418" w:type="dxa"/>
            <w:tcBorders>
              <w:top w:val="nil"/>
              <w:left w:val="nil"/>
              <w:bottom w:val="single" w:sz="8" w:space="0" w:color="000000" w:themeColor="text1"/>
              <w:right w:val="single" w:sz="8" w:space="0" w:color="000000" w:themeColor="text1"/>
            </w:tcBorders>
            <w:vAlign w:val="center"/>
            <w:hideMark/>
          </w:tcPr>
          <w:p w14:paraId="01C44E0F" w14:textId="77777777" w:rsidR="001F3AFD" w:rsidRPr="0025005A" w:rsidRDefault="001F3AFD" w:rsidP="001F3AFD">
            <w:pPr>
              <w:spacing w:before="0" w:after="0"/>
              <w:jc w:val="center"/>
              <w:rPr>
                <w:rFonts w:ascii="Aptos Narrow" w:eastAsia="Times New Roman" w:hAnsi="Aptos Narrow" w:cs="Times New Roman"/>
                <w:i/>
                <w:iCs/>
                <w:color w:val="000000"/>
                <w:sz w:val="22"/>
                <w:szCs w:val="22"/>
                <w:lang w:eastAsia="sk-SK"/>
              </w:rPr>
            </w:pPr>
            <w:r w:rsidRPr="0025005A">
              <w:rPr>
                <w:rFonts w:ascii="Arial" w:eastAsia="Times New Roman" w:hAnsi="Arial" w:cs="Arial"/>
                <w:i/>
                <w:iCs/>
                <w:color w:val="000000"/>
                <w:sz w:val="22"/>
                <w:szCs w:val="22"/>
                <w:lang w:eastAsia="sk-SK"/>
              </w:rPr>
              <w:t> </w:t>
            </w:r>
            <w:r w:rsidRPr="0025005A">
              <w:rPr>
                <w:rFonts w:ascii="Aptos Narrow" w:eastAsia="Times New Roman" w:hAnsi="Aptos Narrow" w:cs="Times New Roman"/>
                <w:i/>
                <w:iCs/>
                <w:color w:val="000000"/>
                <w:sz w:val="22"/>
                <w:szCs w:val="22"/>
                <w:lang w:eastAsia="sk-SK"/>
              </w:rPr>
              <w:t> </w:t>
            </w:r>
          </w:p>
        </w:tc>
        <w:tc>
          <w:tcPr>
            <w:tcW w:w="1417" w:type="dxa"/>
            <w:tcBorders>
              <w:top w:val="nil"/>
              <w:left w:val="nil"/>
              <w:bottom w:val="single" w:sz="8" w:space="0" w:color="000000" w:themeColor="text1"/>
              <w:right w:val="single" w:sz="4" w:space="0" w:color="000000" w:themeColor="text1"/>
            </w:tcBorders>
            <w:vAlign w:val="center"/>
            <w:hideMark/>
          </w:tcPr>
          <w:p w14:paraId="62F34254" w14:textId="3D4A9D89" w:rsidR="001F3AFD" w:rsidRPr="0025005A" w:rsidRDefault="0D7A0664" w:rsidP="09B2399A">
            <w:pPr>
              <w:spacing w:before="0" w:after="0" w:line="259" w:lineRule="auto"/>
              <w:jc w:val="center"/>
            </w:pPr>
            <w:r w:rsidRPr="0025005A">
              <w:rPr>
                <w:rFonts w:ascii="Aptos Narrow" w:eastAsia="Times New Roman" w:hAnsi="Aptos Narrow" w:cs="Times New Roman"/>
                <w:i/>
                <w:iCs/>
                <w:color w:val="000000" w:themeColor="text1"/>
                <w:sz w:val="22"/>
                <w:szCs w:val="22"/>
                <w:lang w:eastAsia="sk-SK"/>
              </w:rPr>
              <w:t>1 700</w:t>
            </w:r>
          </w:p>
        </w:tc>
      </w:tr>
    </w:tbl>
    <w:p w14:paraId="209D10EF" w14:textId="77777777" w:rsidR="001F3AFD" w:rsidRPr="0025005A" w:rsidRDefault="001F3AFD" w:rsidP="001C08E2"/>
    <w:p w14:paraId="5105B2C0" w14:textId="792B8810" w:rsidR="001C08E2" w:rsidRPr="0025005A" w:rsidRDefault="003113E0" w:rsidP="001C08E2">
      <w:r w:rsidRPr="0025005A">
        <w:t xml:space="preserve">SSE - </w:t>
      </w:r>
      <w:r w:rsidR="006C37CC" w:rsidRPr="0025005A">
        <w:t>odberateľské</w:t>
      </w:r>
      <w:r w:rsidRPr="0025005A">
        <w:t xml:space="preserve"> faktúry</w:t>
      </w:r>
      <w:r w:rsidR="001C08E2" w:rsidRPr="0025005A">
        <w:t xml:space="preserve"> </w:t>
      </w:r>
      <w:r w:rsidR="006C37CC" w:rsidRPr="0025005A">
        <w:t>za k</w:t>
      </w:r>
      <w:r w:rsidR="001C08E2" w:rsidRPr="0025005A">
        <w:t>omodit</w:t>
      </w:r>
      <w:r w:rsidR="006C37CC" w:rsidRPr="0025005A">
        <w:t>u</w:t>
      </w:r>
      <w:r w:rsidR="001C08E2" w:rsidRPr="0025005A">
        <w:t xml:space="preserve"> </w:t>
      </w:r>
      <w:r w:rsidR="006C37CC" w:rsidRPr="0025005A">
        <w:t>p</w:t>
      </w:r>
      <w:r w:rsidR="001C08E2" w:rsidRPr="0025005A">
        <w:t>lyn do 8 500 ks doklado</w:t>
      </w:r>
      <w:r w:rsidR="00A71AD9" w:rsidRPr="0025005A">
        <w:t>v</w:t>
      </w:r>
      <w:r w:rsidR="001C08E2" w:rsidRPr="0025005A">
        <w:t>. V januári dochádza k vyúčtovaniu dodávky za predchádzajúci kalendárny rok.</w:t>
      </w:r>
    </w:p>
    <w:p w14:paraId="62A744B8" w14:textId="674E53C0" w:rsidR="001C08E2" w:rsidRPr="0025005A" w:rsidRDefault="001C08E2" w:rsidP="001C08E2">
      <w:r w:rsidRPr="0025005A">
        <w:t xml:space="preserve">SSE - </w:t>
      </w:r>
      <w:r w:rsidR="00E15E0F" w:rsidRPr="0025005A">
        <w:t>odberateľské faktúry za komoditu</w:t>
      </w:r>
      <w:r w:rsidRPr="0025005A">
        <w:t xml:space="preserve"> </w:t>
      </w:r>
      <w:r w:rsidR="00746B42" w:rsidRPr="0025005A">
        <w:t>e</w:t>
      </w:r>
      <w:r w:rsidRPr="0025005A">
        <w:t xml:space="preserve">lektrická energia </w:t>
      </w:r>
      <w:r w:rsidR="00746B42" w:rsidRPr="0025005A">
        <w:t>-</w:t>
      </w:r>
      <w:r w:rsidRPr="0025005A">
        <w:t xml:space="preserve"> </w:t>
      </w:r>
      <w:r w:rsidR="00746B42" w:rsidRPr="0025005A">
        <w:t>z</w:t>
      </w:r>
      <w:r w:rsidRPr="0025005A">
        <w:t>a mesiac január počet dokladov 71 800 ks, následne v období 2-12 priemerne 8 700 ks dokladov mesačne. Celkový ročný objem do 168 000 ks dokladov. V januári dochádza k vyúčtovaniu dodávky za predchádzajúci kalendárny rok.</w:t>
      </w:r>
    </w:p>
    <w:p w14:paraId="46041FEF" w14:textId="02BCB923" w:rsidR="001C08E2" w:rsidRPr="0025005A" w:rsidRDefault="005D550F" w:rsidP="001C08E2">
      <w:commentRangeStart w:id="8"/>
      <w:commentRangeStart w:id="9"/>
      <w:r w:rsidRPr="0025005A">
        <w:t>SSE</w:t>
      </w:r>
      <w:r w:rsidR="348E8EBD">
        <w:t xml:space="preserve"> – Dohody o platbách (DOP)</w:t>
      </w:r>
      <w:r w:rsidR="0F2A03C5">
        <w:t xml:space="preserve"> za </w:t>
      </w:r>
      <w:r w:rsidR="665AC68A">
        <w:t>komodity</w:t>
      </w:r>
      <w:r w:rsidR="49DBA794">
        <w:t xml:space="preserve"> (v SAP ISU pod názvom Rozpis záloh)</w:t>
      </w:r>
      <w:r w:rsidR="001C08E2" w:rsidRPr="0025005A">
        <w:t xml:space="preserve"> – aktuálne odhadom 150 000 ks ročne, </w:t>
      </w:r>
      <w:r w:rsidR="54D9CC43">
        <w:t xml:space="preserve">od 1.1.2027 po </w:t>
      </w:r>
      <w:r w:rsidR="001C08E2" w:rsidRPr="0025005A">
        <w:t xml:space="preserve"> </w:t>
      </w:r>
      <w:r w:rsidR="4DF95CD2">
        <w:t>aplikáci</w:t>
      </w:r>
      <w:r w:rsidR="0BA7559A">
        <w:t>i</w:t>
      </w:r>
      <w:r w:rsidR="001C08E2" w:rsidRPr="0025005A">
        <w:t xml:space="preserve"> novelizovanej legislatívy DPH (prechod </w:t>
      </w:r>
      <w:r w:rsidR="104A2D6D">
        <w:t>z DOP na pravidelné vystavovanie preddavkových faktúr za op</w:t>
      </w:r>
      <w:r w:rsidR="3849A0D8">
        <w:t>a</w:t>
      </w:r>
      <w:r w:rsidR="104A2D6D">
        <w:t>kované dodanie komod</w:t>
      </w:r>
      <w:r w:rsidR="67127AB6">
        <w:t>ity (PF) v zmluvne stanovenom intervale</w:t>
      </w:r>
      <w:r w:rsidR="001C08E2" w:rsidRPr="0025005A">
        <w:t>) nárast na odhadom 602 400 ks za rok. </w:t>
      </w:r>
      <w:commentRangeEnd w:id="8"/>
      <w:r w:rsidR="4C717DB3" w:rsidRPr="0025005A">
        <w:rPr>
          <w:rStyle w:val="Odkaznakomentr"/>
          <w:sz w:val="20"/>
          <w:szCs w:val="20"/>
        </w:rPr>
        <w:commentReference w:id="8"/>
      </w:r>
      <w:commentRangeEnd w:id="9"/>
      <w:r w:rsidRPr="0025005A">
        <w:rPr>
          <w:rStyle w:val="Odkaznakomentr"/>
          <w:sz w:val="20"/>
          <w:szCs w:val="20"/>
        </w:rPr>
        <w:commentReference w:id="9"/>
      </w:r>
    </w:p>
    <w:p w14:paraId="2749EC8B" w14:textId="25625E9D" w:rsidR="001C08E2" w:rsidRPr="0025005A" w:rsidRDefault="001C08E2" w:rsidP="001C08E2">
      <w:r w:rsidRPr="0025005A">
        <w:t>SSD – Distribúcia elektrickej energie</w:t>
      </w:r>
      <w:r w:rsidR="26AD09C7" w:rsidRPr="0025005A">
        <w:t>,</w:t>
      </w:r>
      <w:r w:rsidRPr="0025005A">
        <w:t xml:space="preserve"> </w:t>
      </w:r>
      <w:r w:rsidR="26AD09C7" w:rsidRPr="0025005A">
        <w:t>služby na odbernom mieste</w:t>
      </w:r>
      <w:r w:rsidRPr="0025005A">
        <w:t xml:space="preserve"> - odhadom 1</w:t>
      </w:r>
      <w:r w:rsidR="66124F9C" w:rsidRPr="0025005A">
        <w:t>7</w:t>
      </w:r>
      <w:r w:rsidRPr="0025005A">
        <w:t> 000 ks ročne.</w:t>
      </w:r>
    </w:p>
    <w:p w14:paraId="5A04465E" w14:textId="331B91F4" w:rsidR="001C08E2" w:rsidRPr="0025005A" w:rsidRDefault="00374278" w:rsidP="001C08E2">
      <w:r w:rsidRPr="0025005A">
        <w:t>Doklady mimo zákaznícke systémy evidované v SAP ERP (menšie spoločnosti</w:t>
      </w:r>
      <w:r w:rsidR="00BE5918" w:rsidRPr="0025005A">
        <w:t xml:space="preserve"> a</w:t>
      </w:r>
      <w:r w:rsidRPr="0025005A">
        <w:t xml:space="preserve"> fakturácia nekomoditných služieb)</w:t>
      </w:r>
      <w:r w:rsidR="00BE5918" w:rsidRPr="0025005A">
        <w:t xml:space="preserve"> </w:t>
      </w:r>
      <w:r w:rsidR="00AB149C">
        <w:t>okolo 10</w:t>
      </w:r>
      <w:r w:rsidR="004972F6">
        <w:t> </w:t>
      </w:r>
      <w:r w:rsidR="00461266">
        <w:t>2</w:t>
      </w:r>
      <w:r w:rsidR="00AB149C">
        <w:t>00</w:t>
      </w:r>
      <w:r w:rsidR="004972F6">
        <w:t xml:space="preserve"> </w:t>
      </w:r>
      <w:r w:rsidRPr="0025005A">
        <w:t xml:space="preserve">ks vystavených dokladov ročne.  </w:t>
      </w:r>
    </w:p>
    <w:p w14:paraId="05632D63" w14:textId="3EFED21D" w:rsidR="004D2756" w:rsidRPr="0025005A" w:rsidRDefault="00344CA0" w:rsidP="009D353F">
      <w:r>
        <w:t>Počet došlých faktúr</w:t>
      </w:r>
      <w:r w:rsidR="001C08E2">
        <w:t xml:space="preserve"> </w:t>
      </w:r>
      <w:r w:rsidR="00BD07D7">
        <w:t xml:space="preserve">v SAP ERP </w:t>
      </w:r>
      <w:r w:rsidR="00427408">
        <w:t>cca</w:t>
      </w:r>
      <w:r w:rsidR="001C08E2">
        <w:t xml:space="preserve"> </w:t>
      </w:r>
      <w:r w:rsidR="382368AF">
        <w:t>4</w:t>
      </w:r>
      <w:r w:rsidR="26182D8F">
        <w:t>1</w:t>
      </w:r>
      <w:r w:rsidR="001C08E2">
        <w:t xml:space="preserve"> 000 ks ročne.</w:t>
      </w:r>
      <w:r w:rsidR="2C290E62">
        <w:t xml:space="preserve"> Štatisticky najvyšší počet faktúr v jednotlivých dňoch je od 3</w:t>
      </w:r>
      <w:r w:rsidR="177AC32C">
        <w:t>.</w:t>
      </w:r>
      <w:r w:rsidR="2C290E62">
        <w:t xml:space="preserve"> do 14</w:t>
      </w:r>
      <w:r w:rsidR="533CB7F0">
        <w:t>.</w:t>
      </w:r>
      <w:r w:rsidR="00CA777E">
        <w:t xml:space="preserve"> (prípadne</w:t>
      </w:r>
      <w:r w:rsidR="00642741">
        <w:t xml:space="preserve"> od</w:t>
      </w:r>
      <w:r w:rsidR="00CA777E">
        <w:t xml:space="preserve"> </w:t>
      </w:r>
      <w:r w:rsidR="00642741">
        <w:t>5. do 10.</w:t>
      </w:r>
      <w:r w:rsidR="00CA777E">
        <w:t>)</w:t>
      </w:r>
      <w:r w:rsidR="2C290E62">
        <w:t xml:space="preserve"> dňa v mesiaci.</w:t>
      </w:r>
    </w:p>
    <w:p w14:paraId="568452FB" w14:textId="58EB0222" w:rsidR="65532279" w:rsidRPr="0025005A" w:rsidRDefault="00A30881" w:rsidP="1B37CF70">
      <w:r w:rsidRPr="0025005A">
        <w:rPr>
          <w:rFonts w:eastAsia="Times New Roman"/>
        </w:rPr>
        <w:t>Z pohľadu aplikačnej architektúry sú súčasné informačné systémy umiestnené on-prem. Prevádzku zabezpečuje IT oddelenie SSD, rozvoj je spravidla riešený dodávateľským spôsobom. V prípade SAP ERP sa jedná o jedinú inštanciu pričom spoločnosti sú oddelené logickou štruktúrou – účtovným okruhom. V prípade SAP IS-U spoločností SSE a SSD sa jedná o samostatné inštancie.</w:t>
      </w:r>
      <w:r w:rsidR="009847F4" w:rsidRPr="0025005A">
        <w:rPr>
          <w:rFonts w:eastAsia="Times New Roman"/>
        </w:rPr>
        <w:t xml:space="preserve"> </w:t>
      </w:r>
      <w:r w:rsidR="65532279" w:rsidRPr="0025005A">
        <w:rPr>
          <w:rFonts w:eastAsia="Tahoma"/>
        </w:rPr>
        <w:t>Uvedené objemy spracovania vykazujú výraznú nerovnomernosť, najmä počas ročného vyúčtovania a mesačných špičiek, čo musí byť zohľadnené pri návrhu cieľového riešenia</w:t>
      </w:r>
      <w:r w:rsidR="3C0B7CC5" w:rsidRPr="0025005A">
        <w:rPr>
          <w:rFonts w:eastAsia="Tahoma"/>
        </w:rPr>
        <w:t>.</w:t>
      </w:r>
    </w:p>
    <w:p w14:paraId="2C0D42AA" w14:textId="69642044" w:rsidR="3C0B7CC5" w:rsidRPr="0025005A" w:rsidRDefault="3C0B7CC5" w:rsidP="1B37CF70">
      <w:r w:rsidRPr="0025005A">
        <w:rPr>
          <w:rFonts w:eastAsia="Tahoma"/>
        </w:rPr>
        <w:t>Zároveň tieto objemy nemusia plne zohľadňovať budúci cieľový stav po implementácii legislatívnych zmien (napr. v oblasti DPH a elektronickej fakturácie), ktoré môžu ovplyvniť frekvenciu fakturácie a celkové objemy spracovávaných dokladov. Dodávateľ musí pri návrhu riešenia počítať s možným nárastom objemov a zmenou charakteru spracovania.</w:t>
      </w:r>
    </w:p>
    <w:p w14:paraId="06C8B10E" w14:textId="77777777" w:rsidR="004967E2" w:rsidRPr="0025005A" w:rsidRDefault="00C361BF" w:rsidP="00C361BF">
      <w:pPr>
        <w:pStyle w:val="Nadpis3"/>
      </w:pPr>
      <w:bookmarkStart w:id="11" w:name="_Toc229582898"/>
      <w:r w:rsidDel="3D4BE009">
        <w:lastRenderedPageBreak/>
        <w:t xml:space="preserve">Odberateľské </w:t>
      </w:r>
      <w:r w:rsidR="3D4BE009">
        <w:t>faktúry</w:t>
      </w:r>
      <w:bookmarkEnd w:id="11"/>
      <w:r w:rsidR="521CF2F5">
        <w:t xml:space="preserve"> </w:t>
      </w:r>
    </w:p>
    <w:p w14:paraId="7F66B070" w14:textId="77777777" w:rsidR="00F52779" w:rsidRDefault="008227FA">
      <w:pPr>
        <w:spacing w:line="256" w:lineRule="auto"/>
      </w:pPr>
      <w:r w:rsidRPr="23DF0B89">
        <w:rPr>
          <w:rFonts w:eastAsia="Times New Roman"/>
        </w:rPr>
        <w:t>Faktúry vznikajú najmä v moduloch SAP ERP SD</w:t>
      </w:r>
      <w:r w:rsidR="2066E847" w:rsidRPr="23DF0B89">
        <w:rPr>
          <w:rFonts w:eastAsia="Times New Roman"/>
        </w:rPr>
        <w:t>, SAP IS-U Bil</w:t>
      </w:r>
      <w:r w:rsidR="0265B344" w:rsidRPr="23DF0B89">
        <w:rPr>
          <w:rFonts w:eastAsia="Times New Roman"/>
        </w:rPr>
        <w:t>l</w:t>
      </w:r>
      <w:r w:rsidR="2066E847" w:rsidRPr="23DF0B89">
        <w:rPr>
          <w:rFonts w:eastAsia="Times New Roman"/>
        </w:rPr>
        <w:t>ing, SAP IS-U SD</w:t>
      </w:r>
      <w:r w:rsidR="0F402A0A" w:rsidRPr="23DF0B89">
        <w:rPr>
          <w:rFonts w:eastAsia="Times New Roman"/>
        </w:rPr>
        <w:t xml:space="preserve">. Manuálne vystavované </w:t>
      </w:r>
      <w:r w:rsidR="0F402A0A" w:rsidRPr="000E4787">
        <w:t>faktúr</w:t>
      </w:r>
      <w:r w:rsidR="0F402A0A" w:rsidRPr="23DF0B89">
        <w:t>y</w:t>
      </w:r>
      <w:r w:rsidR="0A30AF2B" w:rsidRPr="23DF0B89">
        <w:t xml:space="preserve"> v Exceli</w:t>
      </w:r>
      <w:r w:rsidR="0F402A0A" w:rsidRPr="000E4787">
        <w:t xml:space="preserve"> </w:t>
      </w:r>
      <w:r w:rsidR="0F402A0A" w:rsidRPr="23DF0B89">
        <w:t xml:space="preserve">sú </w:t>
      </w:r>
      <w:r w:rsidR="0F402A0A" w:rsidRPr="000E4787">
        <w:t>účtovan</w:t>
      </w:r>
      <w:r w:rsidR="0F402A0A" w:rsidRPr="23DF0B89">
        <w:t xml:space="preserve">é </w:t>
      </w:r>
      <w:r w:rsidR="0F402A0A" w:rsidRPr="000E4787">
        <w:t>v SAP ERP v module FI.</w:t>
      </w:r>
      <w:r w:rsidR="4C78C6A2" w:rsidRPr="23DF0B89">
        <w:t xml:space="preserve"> Je predpoklad, že do konca roka 2026 budú všetky manuálne vystavované faktúry </w:t>
      </w:r>
      <w:r w:rsidR="2FF0AE0D" w:rsidRPr="23DF0B89">
        <w:t xml:space="preserve">spracovávané v SAP ERP SD. </w:t>
      </w:r>
    </w:p>
    <w:p w14:paraId="1854E7AC" w14:textId="77777777" w:rsidR="00CF0ADE" w:rsidRDefault="00CF0ADE">
      <w:pPr>
        <w:spacing w:line="254" w:lineRule="auto"/>
      </w:pPr>
      <w:r>
        <w:t xml:space="preserve">Odberateľské faktúry vznikajú vo viacerých zdrojových systémoch </w:t>
      </w:r>
      <w:r>
        <w:rPr>
          <w:b/>
          <w:bCs/>
        </w:rPr>
        <w:t>prevádzkovaných v on-premise prostredí</w:t>
      </w:r>
      <w:r>
        <w:t xml:space="preserve"> obstarávateľa, najmä v systémoch SAP IS-U, SAP ERP a v ďalších interných systémoch.</w:t>
      </w:r>
    </w:p>
    <w:p w14:paraId="4A87B37F" w14:textId="77777777" w:rsidR="00DF75C0" w:rsidRDefault="00DF75C0" w:rsidP="00DF75C0">
      <w:pPr>
        <w:rPr>
          <w:lang w:eastAsia="sk-SK"/>
        </w:rPr>
      </w:pPr>
      <w:r>
        <w:rPr>
          <w:lang w:eastAsia="sk-SK"/>
        </w:rPr>
        <w:t>Nižšie uvedený d</w:t>
      </w:r>
      <w:r w:rsidRPr="00092C30">
        <w:rPr>
          <w:lang w:eastAsia="sk-SK"/>
        </w:rPr>
        <w:t xml:space="preserve">iagram zobrazuje súčasný (AS-IS) stav spracovania a distribúcie odberateľských faktúr v prostredí SSE Holding. Faktúry sú generované vo viacerých zdrojových systémoch SAP a následne distribuované prostredníctvom elektronických alebo fyzických kanálov. Architektúra je primárne orientovaná na spracovanie interných XML formátov a distribúciu dokumentov vo forme PDF alebo papierových zásielok. Podpora elektronickej fakturácie podľa štandardu EN 16931 a siete PEPPOL </w:t>
      </w:r>
      <w:r w:rsidRPr="00026DC9">
        <w:rPr>
          <w:b/>
          <w:bCs/>
          <w:lang w:eastAsia="sk-SK"/>
        </w:rPr>
        <w:t>nie je</w:t>
      </w:r>
      <w:r w:rsidRPr="00092C30">
        <w:rPr>
          <w:lang w:eastAsia="sk-SK"/>
        </w:rPr>
        <w:t xml:space="preserve"> v súčasnosti implementovaná.</w:t>
      </w:r>
    </w:p>
    <w:p w14:paraId="52FDFC9B" w14:textId="77777777" w:rsidR="00DF75C0" w:rsidRDefault="00DF75C0" w:rsidP="00DF75C0">
      <w:r>
        <w:rPr>
          <w:noProof/>
          <w:lang w:eastAsia="sk-SK"/>
        </w:rPr>
        <w:drawing>
          <wp:inline distT="0" distB="0" distL="0" distR="0" wp14:anchorId="2460B608" wp14:editId="2D340D4D">
            <wp:extent cx="6153150" cy="5591175"/>
            <wp:effectExtent l="19050" t="19050" r="19050" b="28575"/>
            <wp:docPr id="198123164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31641" name="Picture 1981231641"/>
                    <pic:cNvPicPr/>
                  </pic:nvPicPr>
                  <pic:blipFill>
                    <a:blip r:embed="rId14">
                      <a:extLst>
                        <a:ext uri="{28A0092B-C50C-407E-A947-70E740481C1C}">
                          <a14:useLocalDpi xmlns:a14="http://schemas.microsoft.com/office/drawing/2010/main"/>
                        </a:ext>
                      </a:extLst>
                    </a:blip>
                    <a:stretch>
                      <a:fillRect/>
                    </a:stretch>
                  </pic:blipFill>
                  <pic:spPr>
                    <a:xfrm>
                      <a:off x="0" y="0"/>
                      <a:ext cx="6153150" cy="5591175"/>
                    </a:xfrm>
                    <a:prstGeom prst="rect">
                      <a:avLst/>
                    </a:prstGeom>
                    <a:ln>
                      <a:solidFill>
                        <a:schemeClr val="tx1"/>
                      </a:solidFill>
                    </a:ln>
                  </pic:spPr>
                </pic:pic>
              </a:graphicData>
            </a:graphic>
          </wp:inline>
        </w:drawing>
      </w:r>
    </w:p>
    <w:tbl>
      <w:tblPr>
        <w:tblStyle w:val="Mriekatabuky"/>
        <w:tblW w:w="0" w:type="auto"/>
        <w:tblLook w:val="04A0" w:firstRow="1" w:lastRow="0" w:firstColumn="1" w:lastColumn="0" w:noHBand="0" w:noVBand="1"/>
      </w:tblPr>
      <w:tblGrid>
        <w:gridCol w:w="427"/>
        <w:gridCol w:w="1795"/>
        <w:gridCol w:w="1660"/>
        <w:gridCol w:w="5803"/>
      </w:tblGrid>
      <w:tr w:rsidR="00DF75C0" w14:paraId="045F1FFB" w14:textId="77777777">
        <w:trPr>
          <w:tblHeader/>
        </w:trPr>
        <w:tc>
          <w:tcPr>
            <w:tcW w:w="0" w:type="auto"/>
            <w:shd w:val="clear" w:color="auto" w:fill="7F7F7F" w:themeFill="text1" w:themeFillTint="80"/>
            <w:vAlign w:val="center"/>
          </w:tcPr>
          <w:p w14:paraId="74D0AE9B" w14:textId="77777777" w:rsidR="00DF75C0" w:rsidRDefault="00DF75C0">
            <w:pPr>
              <w:jc w:val="center"/>
            </w:pPr>
            <w:r>
              <w:rPr>
                <w:lang w:eastAsia="ja-JP"/>
              </w:rPr>
              <w:lastRenderedPageBreak/>
              <w:t>ID</w:t>
            </w:r>
          </w:p>
        </w:tc>
        <w:tc>
          <w:tcPr>
            <w:tcW w:w="0" w:type="auto"/>
            <w:shd w:val="clear" w:color="auto" w:fill="7F7F7F" w:themeFill="text1" w:themeFillTint="80"/>
            <w:vAlign w:val="center"/>
          </w:tcPr>
          <w:p w14:paraId="04C76A85" w14:textId="77777777" w:rsidR="00DF75C0" w:rsidRDefault="00DF75C0">
            <w:pPr>
              <w:jc w:val="center"/>
            </w:pPr>
            <w:r>
              <w:t>Komponent</w:t>
            </w:r>
          </w:p>
        </w:tc>
        <w:tc>
          <w:tcPr>
            <w:tcW w:w="0" w:type="auto"/>
            <w:shd w:val="clear" w:color="auto" w:fill="7F7F7F" w:themeFill="text1" w:themeFillTint="80"/>
            <w:vAlign w:val="center"/>
          </w:tcPr>
          <w:p w14:paraId="714E2DAE" w14:textId="77777777" w:rsidR="00DF75C0" w:rsidRDefault="00DF75C0">
            <w:pPr>
              <w:jc w:val="center"/>
            </w:pPr>
            <w:r>
              <w:t>Typ</w:t>
            </w:r>
          </w:p>
        </w:tc>
        <w:tc>
          <w:tcPr>
            <w:tcW w:w="0" w:type="auto"/>
            <w:shd w:val="clear" w:color="auto" w:fill="7F7F7F" w:themeFill="text1" w:themeFillTint="80"/>
            <w:vAlign w:val="center"/>
          </w:tcPr>
          <w:p w14:paraId="5F3B6358" w14:textId="77777777" w:rsidR="00DF75C0" w:rsidRDefault="00DF75C0">
            <w:pPr>
              <w:jc w:val="center"/>
            </w:pPr>
            <w:r>
              <w:t>Hlavná funkcia</w:t>
            </w:r>
          </w:p>
        </w:tc>
      </w:tr>
      <w:tr w:rsidR="00DF75C0" w14:paraId="6FC671B8" w14:textId="77777777">
        <w:trPr>
          <w:tblHeader/>
        </w:trPr>
        <w:tc>
          <w:tcPr>
            <w:tcW w:w="0" w:type="auto"/>
            <w:vAlign w:val="center"/>
          </w:tcPr>
          <w:p w14:paraId="505AA112" w14:textId="77777777" w:rsidR="00DF75C0" w:rsidRDefault="00DF75C0">
            <w:pPr>
              <w:jc w:val="center"/>
            </w:pPr>
            <w:r>
              <w:t>1</w:t>
            </w:r>
          </w:p>
        </w:tc>
        <w:tc>
          <w:tcPr>
            <w:tcW w:w="0" w:type="auto"/>
            <w:vAlign w:val="center"/>
          </w:tcPr>
          <w:p w14:paraId="3FE214EB" w14:textId="77777777" w:rsidR="00DF75C0" w:rsidRDefault="00DF75C0">
            <w:r w:rsidRPr="00D87977">
              <w:t>SAP ERP</w:t>
            </w:r>
          </w:p>
        </w:tc>
        <w:tc>
          <w:tcPr>
            <w:tcW w:w="0" w:type="auto"/>
            <w:vAlign w:val="center"/>
          </w:tcPr>
          <w:p w14:paraId="5F494BFE" w14:textId="77777777" w:rsidR="00DF75C0" w:rsidRDefault="00DF75C0">
            <w:pPr>
              <w:jc w:val="center"/>
            </w:pPr>
            <w:r w:rsidRPr="002A41AC">
              <w:t>Zdrojový systém</w:t>
            </w:r>
          </w:p>
        </w:tc>
        <w:tc>
          <w:tcPr>
            <w:tcW w:w="0" w:type="auto"/>
            <w:vAlign w:val="center"/>
          </w:tcPr>
          <w:p w14:paraId="19F53A33" w14:textId="77777777" w:rsidR="00DF75C0" w:rsidRDefault="00DF75C0">
            <w:r w:rsidRPr="00544513">
              <w:t>Zdrojový systém pre vystavovanie odberateľských faktúr mimo zákazníckych procesov IS-U. Súčasťou systému je aj manuálne generovanie a tlač vybraných faktúr v papierovej podobe.</w:t>
            </w:r>
          </w:p>
        </w:tc>
      </w:tr>
      <w:tr w:rsidR="00DF75C0" w14:paraId="00040F80" w14:textId="77777777">
        <w:trPr>
          <w:tblHeader/>
        </w:trPr>
        <w:tc>
          <w:tcPr>
            <w:tcW w:w="0" w:type="auto"/>
            <w:vAlign w:val="center"/>
          </w:tcPr>
          <w:p w14:paraId="2B058CB7" w14:textId="77777777" w:rsidR="00DF75C0" w:rsidRDefault="00DF75C0">
            <w:pPr>
              <w:jc w:val="center"/>
            </w:pPr>
            <w:r>
              <w:t>2</w:t>
            </w:r>
          </w:p>
        </w:tc>
        <w:tc>
          <w:tcPr>
            <w:tcW w:w="0" w:type="auto"/>
            <w:vAlign w:val="center"/>
          </w:tcPr>
          <w:p w14:paraId="0EF41F7A" w14:textId="77777777" w:rsidR="00DF75C0" w:rsidRDefault="00DF75C0">
            <w:r w:rsidRPr="00361876">
              <w:t>SAP IS-U (SSD)</w:t>
            </w:r>
          </w:p>
        </w:tc>
        <w:tc>
          <w:tcPr>
            <w:tcW w:w="0" w:type="auto"/>
            <w:vAlign w:val="center"/>
          </w:tcPr>
          <w:p w14:paraId="46683A60" w14:textId="77777777" w:rsidR="00DF75C0" w:rsidRDefault="00DF75C0">
            <w:pPr>
              <w:jc w:val="center"/>
            </w:pPr>
            <w:r w:rsidRPr="002A41AC">
              <w:t>Zdrojový systém</w:t>
            </w:r>
          </w:p>
        </w:tc>
        <w:tc>
          <w:tcPr>
            <w:tcW w:w="0" w:type="auto"/>
            <w:vAlign w:val="center"/>
          </w:tcPr>
          <w:p w14:paraId="2794516A" w14:textId="77777777" w:rsidR="00DF75C0" w:rsidRDefault="00DF75C0">
            <w:r w:rsidRPr="009C445B">
              <w:t>Zdrojový systém pre fakturáciu distribučných služieb spoločnosti SSD. Generuje fakturačné dáta a XML dokumenty pre ďalšie spracovanie a distribúciu.</w:t>
            </w:r>
          </w:p>
        </w:tc>
      </w:tr>
      <w:tr w:rsidR="00DF75C0" w14:paraId="4223F373" w14:textId="77777777">
        <w:trPr>
          <w:tblHeader/>
        </w:trPr>
        <w:tc>
          <w:tcPr>
            <w:tcW w:w="0" w:type="auto"/>
            <w:vAlign w:val="center"/>
          </w:tcPr>
          <w:p w14:paraId="36D3599F" w14:textId="77777777" w:rsidR="00DF75C0" w:rsidRDefault="00DF75C0">
            <w:pPr>
              <w:jc w:val="center"/>
            </w:pPr>
            <w:r>
              <w:t>3</w:t>
            </w:r>
          </w:p>
        </w:tc>
        <w:tc>
          <w:tcPr>
            <w:tcW w:w="0" w:type="auto"/>
            <w:vAlign w:val="center"/>
          </w:tcPr>
          <w:p w14:paraId="65220479" w14:textId="77777777" w:rsidR="00DF75C0" w:rsidRDefault="00DF75C0">
            <w:r w:rsidRPr="00E778FC">
              <w:t>SAP IS-U (SSE)</w:t>
            </w:r>
          </w:p>
        </w:tc>
        <w:tc>
          <w:tcPr>
            <w:tcW w:w="0" w:type="auto"/>
            <w:vAlign w:val="center"/>
          </w:tcPr>
          <w:p w14:paraId="65128A3E" w14:textId="77777777" w:rsidR="00DF75C0" w:rsidRDefault="00DF75C0">
            <w:pPr>
              <w:jc w:val="center"/>
            </w:pPr>
            <w:r w:rsidRPr="002A41AC">
              <w:t>Zdrojový systém</w:t>
            </w:r>
          </w:p>
        </w:tc>
        <w:tc>
          <w:tcPr>
            <w:tcW w:w="0" w:type="auto"/>
            <w:vAlign w:val="center"/>
          </w:tcPr>
          <w:p w14:paraId="134E6922" w14:textId="77777777" w:rsidR="00DF75C0" w:rsidRDefault="00DF75C0">
            <w:r w:rsidRPr="00D35085">
              <w:t>Zdrojový systém pre fakturáciu dodávky energií spoločnosti SSE. Generuje fakturačné dáta a XML dokumenty pre ďalšie spracovanie a distribúciu.</w:t>
            </w:r>
          </w:p>
        </w:tc>
      </w:tr>
      <w:tr w:rsidR="00DF75C0" w14:paraId="6790BEFE" w14:textId="77777777">
        <w:trPr>
          <w:tblHeader/>
        </w:trPr>
        <w:tc>
          <w:tcPr>
            <w:tcW w:w="0" w:type="auto"/>
            <w:vAlign w:val="center"/>
          </w:tcPr>
          <w:p w14:paraId="783F6228" w14:textId="77777777" w:rsidR="00DF75C0" w:rsidRDefault="00DF75C0">
            <w:pPr>
              <w:jc w:val="center"/>
            </w:pPr>
            <w:r>
              <w:t>4</w:t>
            </w:r>
          </w:p>
        </w:tc>
        <w:tc>
          <w:tcPr>
            <w:tcW w:w="0" w:type="auto"/>
            <w:vAlign w:val="center"/>
          </w:tcPr>
          <w:p w14:paraId="32A5A180" w14:textId="77777777" w:rsidR="00DF75C0" w:rsidRDefault="00DF75C0">
            <w:r w:rsidRPr="00D5625C">
              <w:t>Manuálna tlač faktúr z ERP</w:t>
            </w:r>
          </w:p>
        </w:tc>
        <w:tc>
          <w:tcPr>
            <w:tcW w:w="0" w:type="auto"/>
            <w:vAlign w:val="center"/>
          </w:tcPr>
          <w:p w14:paraId="173186D7" w14:textId="77777777" w:rsidR="00DF75C0" w:rsidRDefault="00DF75C0">
            <w:pPr>
              <w:jc w:val="center"/>
            </w:pPr>
            <w:r w:rsidRPr="004C4967">
              <w:t>Interný proces</w:t>
            </w:r>
          </w:p>
        </w:tc>
        <w:tc>
          <w:tcPr>
            <w:tcW w:w="0" w:type="auto"/>
            <w:vAlign w:val="center"/>
          </w:tcPr>
          <w:p w14:paraId="620EA9B0" w14:textId="77777777" w:rsidR="00DF75C0" w:rsidRDefault="00DF75C0">
            <w:r w:rsidRPr="007941DB">
              <w:t>Manuálny proces tlače vybraných faktúr priamo zo systému SAP ERP. Vytlačené dokumenty sú fyzicky odovzdávané na ďalšie spracovanie a distribúciu.</w:t>
            </w:r>
          </w:p>
        </w:tc>
      </w:tr>
      <w:tr w:rsidR="00DF75C0" w14:paraId="00E538C0" w14:textId="77777777">
        <w:trPr>
          <w:tblHeader/>
        </w:trPr>
        <w:tc>
          <w:tcPr>
            <w:tcW w:w="0" w:type="auto"/>
            <w:vAlign w:val="center"/>
          </w:tcPr>
          <w:p w14:paraId="36FC125B" w14:textId="77777777" w:rsidR="00DF75C0" w:rsidRDefault="00DF75C0">
            <w:pPr>
              <w:jc w:val="center"/>
            </w:pPr>
            <w:r>
              <w:t>5</w:t>
            </w:r>
          </w:p>
        </w:tc>
        <w:tc>
          <w:tcPr>
            <w:tcW w:w="0" w:type="auto"/>
            <w:vAlign w:val="center"/>
          </w:tcPr>
          <w:p w14:paraId="7F58FF1A" w14:textId="77777777" w:rsidR="00DF75C0" w:rsidRDefault="00DF75C0">
            <w:r w:rsidRPr="00085823">
              <w:t>Inspire Automation (Print Solution)</w:t>
            </w:r>
          </w:p>
        </w:tc>
        <w:tc>
          <w:tcPr>
            <w:tcW w:w="0" w:type="auto"/>
            <w:vAlign w:val="center"/>
          </w:tcPr>
          <w:p w14:paraId="143F84AE" w14:textId="77777777" w:rsidR="00DF75C0" w:rsidRDefault="00DF75C0">
            <w:pPr>
              <w:jc w:val="center"/>
            </w:pPr>
            <w:r w:rsidRPr="004E3687">
              <w:t>Dokumentové riešenie</w:t>
            </w:r>
          </w:p>
        </w:tc>
        <w:tc>
          <w:tcPr>
            <w:tcW w:w="0" w:type="auto"/>
            <w:vAlign w:val="center"/>
          </w:tcPr>
          <w:p w14:paraId="63D1C0FB" w14:textId="77777777" w:rsidR="00DF75C0" w:rsidRDefault="00DF75C0">
            <w:r w:rsidRPr="00583BD5">
              <w:t>Centrálne riešenie pre spracovanie XML dát, aplikáciu dokumentových šablón, generovanie výsledných dokumentov a prípravu dokumentov na elektronickú alebo fyzickú distribúciu.</w:t>
            </w:r>
          </w:p>
        </w:tc>
      </w:tr>
      <w:tr w:rsidR="00DF75C0" w14:paraId="49980392" w14:textId="77777777">
        <w:trPr>
          <w:tblHeader/>
        </w:trPr>
        <w:tc>
          <w:tcPr>
            <w:tcW w:w="0" w:type="auto"/>
            <w:vAlign w:val="center"/>
          </w:tcPr>
          <w:p w14:paraId="74BECFE0" w14:textId="77777777" w:rsidR="00DF75C0" w:rsidRDefault="00DF75C0">
            <w:pPr>
              <w:jc w:val="center"/>
            </w:pPr>
            <w:r>
              <w:t>6</w:t>
            </w:r>
          </w:p>
        </w:tc>
        <w:tc>
          <w:tcPr>
            <w:tcW w:w="0" w:type="auto"/>
            <w:vAlign w:val="center"/>
          </w:tcPr>
          <w:p w14:paraId="5739B212" w14:textId="77777777" w:rsidR="00DF75C0" w:rsidRDefault="00DF75C0">
            <w:r w:rsidRPr="00C12D59">
              <w:t>SMTP Relay</w:t>
            </w:r>
          </w:p>
        </w:tc>
        <w:tc>
          <w:tcPr>
            <w:tcW w:w="0" w:type="auto"/>
            <w:vAlign w:val="center"/>
          </w:tcPr>
          <w:p w14:paraId="5B713EEB" w14:textId="77777777" w:rsidR="00DF75C0" w:rsidRDefault="00DF75C0">
            <w:pPr>
              <w:jc w:val="center"/>
            </w:pPr>
            <w:r w:rsidRPr="00CB368D">
              <w:t>Distribučný komponent</w:t>
            </w:r>
          </w:p>
        </w:tc>
        <w:tc>
          <w:tcPr>
            <w:tcW w:w="0" w:type="auto"/>
            <w:vAlign w:val="center"/>
          </w:tcPr>
          <w:p w14:paraId="2287AA2B" w14:textId="77777777" w:rsidR="00DF75C0" w:rsidRDefault="00DF75C0">
            <w:r w:rsidRPr="000C6851">
              <w:t>Centrálna e-mailová infraštruktúra zabezpečujúca distribúciu elektronických faktúr a súvisiacich dokumentov zákazníkom prostredníctvom e-mailu.</w:t>
            </w:r>
          </w:p>
        </w:tc>
      </w:tr>
      <w:tr w:rsidR="00DF75C0" w14:paraId="707C93AB" w14:textId="77777777">
        <w:trPr>
          <w:tblHeader/>
        </w:trPr>
        <w:tc>
          <w:tcPr>
            <w:tcW w:w="0" w:type="auto"/>
            <w:vAlign w:val="center"/>
          </w:tcPr>
          <w:p w14:paraId="67CDCA9C" w14:textId="77777777" w:rsidR="00DF75C0" w:rsidRDefault="00DF75C0">
            <w:pPr>
              <w:jc w:val="center"/>
            </w:pPr>
            <w:r>
              <w:t>7</w:t>
            </w:r>
          </w:p>
        </w:tc>
        <w:tc>
          <w:tcPr>
            <w:tcW w:w="0" w:type="auto"/>
            <w:vAlign w:val="center"/>
          </w:tcPr>
          <w:p w14:paraId="5CE2A2F4" w14:textId="77777777" w:rsidR="00DF75C0" w:rsidRDefault="00DF75C0">
            <w:r w:rsidRPr="00BE7EB2">
              <w:t>Interná podateľňa</w:t>
            </w:r>
          </w:p>
        </w:tc>
        <w:tc>
          <w:tcPr>
            <w:tcW w:w="0" w:type="auto"/>
            <w:vAlign w:val="center"/>
          </w:tcPr>
          <w:p w14:paraId="7D925423" w14:textId="77777777" w:rsidR="00DF75C0" w:rsidRDefault="00DF75C0">
            <w:pPr>
              <w:jc w:val="center"/>
            </w:pPr>
            <w:r w:rsidRPr="008D1E96">
              <w:t>Interný proces</w:t>
            </w:r>
          </w:p>
        </w:tc>
        <w:tc>
          <w:tcPr>
            <w:tcW w:w="0" w:type="auto"/>
            <w:vAlign w:val="center"/>
          </w:tcPr>
          <w:p w14:paraId="71B2B953" w14:textId="77777777" w:rsidR="00DF75C0" w:rsidRDefault="00DF75C0">
            <w:r w:rsidRPr="00B56E5C">
              <w:t>Zabezpečuje prevzatie fyzicky vytlačených dokumentov, ich prípravu na odoslanie a odovzdanie poštovému operátorovi.</w:t>
            </w:r>
          </w:p>
        </w:tc>
      </w:tr>
      <w:tr w:rsidR="00DF75C0" w14:paraId="42F7C1CB" w14:textId="77777777">
        <w:trPr>
          <w:tblHeader/>
        </w:trPr>
        <w:tc>
          <w:tcPr>
            <w:tcW w:w="0" w:type="auto"/>
            <w:vAlign w:val="center"/>
          </w:tcPr>
          <w:p w14:paraId="763A0453" w14:textId="77777777" w:rsidR="00DF75C0" w:rsidRDefault="00DF75C0">
            <w:pPr>
              <w:jc w:val="center"/>
            </w:pPr>
            <w:r>
              <w:t>8</w:t>
            </w:r>
          </w:p>
        </w:tc>
        <w:tc>
          <w:tcPr>
            <w:tcW w:w="0" w:type="auto"/>
            <w:vAlign w:val="center"/>
          </w:tcPr>
          <w:p w14:paraId="2AC4D213" w14:textId="77777777" w:rsidR="00DF75C0" w:rsidRDefault="00DF75C0">
            <w:r w:rsidRPr="00732D15">
              <w:t>Slovenská pošta</w:t>
            </w:r>
          </w:p>
        </w:tc>
        <w:tc>
          <w:tcPr>
            <w:tcW w:w="0" w:type="auto"/>
            <w:vAlign w:val="center"/>
          </w:tcPr>
          <w:p w14:paraId="5BBBE85C" w14:textId="77777777" w:rsidR="00DF75C0" w:rsidRDefault="00DF75C0">
            <w:pPr>
              <w:jc w:val="center"/>
            </w:pPr>
            <w:r w:rsidRPr="00D4422C">
              <w:t>Externý partner</w:t>
            </w:r>
          </w:p>
        </w:tc>
        <w:tc>
          <w:tcPr>
            <w:tcW w:w="0" w:type="auto"/>
            <w:vAlign w:val="center"/>
          </w:tcPr>
          <w:p w14:paraId="52CDF9DF" w14:textId="77777777" w:rsidR="00DF75C0" w:rsidRDefault="00DF75C0">
            <w:r w:rsidRPr="006F1123">
              <w:t>Poskytovateľ poštových služieb zabezpečujúci doručovanie fyzických zásielok konečným adresátom.</w:t>
            </w:r>
          </w:p>
        </w:tc>
      </w:tr>
      <w:tr w:rsidR="00DF75C0" w14:paraId="6FB2CFFB" w14:textId="77777777">
        <w:trPr>
          <w:tblHeader/>
        </w:trPr>
        <w:tc>
          <w:tcPr>
            <w:tcW w:w="0" w:type="auto"/>
            <w:vAlign w:val="center"/>
          </w:tcPr>
          <w:p w14:paraId="35D26429" w14:textId="77777777" w:rsidR="00DF75C0" w:rsidRDefault="00DF75C0">
            <w:pPr>
              <w:jc w:val="center"/>
            </w:pPr>
            <w:r>
              <w:t>9</w:t>
            </w:r>
          </w:p>
        </w:tc>
        <w:tc>
          <w:tcPr>
            <w:tcW w:w="0" w:type="auto"/>
            <w:vAlign w:val="center"/>
          </w:tcPr>
          <w:p w14:paraId="63594372" w14:textId="77777777" w:rsidR="00DF75C0" w:rsidRDefault="00DF75C0">
            <w:r w:rsidRPr="005F36F5">
              <w:t>Cromwell</w:t>
            </w:r>
          </w:p>
        </w:tc>
        <w:tc>
          <w:tcPr>
            <w:tcW w:w="0" w:type="auto"/>
            <w:vAlign w:val="center"/>
          </w:tcPr>
          <w:p w14:paraId="727D6259" w14:textId="77777777" w:rsidR="00DF75C0" w:rsidRDefault="00DF75C0">
            <w:pPr>
              <w:jc w:val="center"/>
            </w:pPr>
            <w:r w:rsidRPr="005F36F5">
              <w:t>Externý partner</w:t>
            </w:r>
          </w:p>
        </w:tc>
        <w:tc>
          <w:tcPr>
            <w:tcW w:w="0" w:type="auto"/>
            <w:vAlign w:val="center"/>
          </w:tcPr>
          <w:p w14:paraId="4F32ECCA" w14:textId="77777777" w:rsidR="00DF75C0" w:rsidRDefault="00DF75C0">
            <w:r w:rsidRPr="00C93B06">
              <w:t>Externý poskytovateľ tlačových a distribučných služieb zabezpečujúci príjem dokumentov zo systému Inspire Automation, tlač, kompletizáciu zásielok a ich následnú distribúciu zákazníkom.</w:t>
            </w:r>
          </w:p>
        </w:tc>
      </w:tr>
    </w:tbl>
    <w:p w14:paraId="2427EE66" w14:textId="77777777" w:rsidR="00DF75C0" w:rsidRDefault="00DF75C0">
      <w:pPr>
        <w:spacing w:line="254" w:lineRule="auto"/>
        <w:rPr>
          <w:kern w:val="2"/>
          <w:lang w:eastAsia="sk-SK"/>
          <w14:ligatures w14:val="standardContextual"/>
        </w:rPr>
      </w:pPr>
    </w:p>
    <w:p w14:paraId="46F74CD7" w14:textId="7AB24006" w:rsidR="005A7F16" w:rsidRPr="0025005A" w:rsidRDefault="005A7F16">
      <w:pPr>
        <w:spacing w:line="256" w:lineRule="auto"/>
      </w:pPr>
      <w:r w:rsidRPr="0025005A">
        <w:t>Časť procesov spracovania a distribúcie dokumentov je realizovaná prostredníctvom existujúceho print/distribučného riešenia. Detailná architektonická schéma a presná špecifikácia integračných rozhraní budú predmetom ďalšej fázy zadania.</w:t>
      </w:r>
    </w:p>
    <w:p w14:paraId="53113CCC" w14:textId="3363E251" w:rsidR="00D64FDA" w:rsidRPr="0025005A" w:rsidRDefault="3A264841" w:rsidP="1B37CF70">
      <w:pPr>
        <w:spacing w:line="256" w:lineRule="auto"/>
      </w:pPr>
      <w:r w:rsidRPr="0025005A">
        <w:t>Obstarávateľ upozorňuje, že zdrojové dátové formáty pre odberateľské faktúry nie sú v súčasnosti plne unifikované naprieč všetkými systémami a typmi dokladov</w:t>
      </w:r>
      <w:r w:rsidR="337918F3" w:rsidRPr="0025005A">
        <w:t xml:space="preserve"> (viď. “</w:t>
      </w:r>
      <w:r w:rsidR="00735518">
        <w:rPr>
          <w:rFonts w:eastAsia="Times New Roman"/>
        </w:rPr>
        <w:t>06 Katalóg odberateľských dokladov v skupine SSEH.xlsx</w:t>
      </w:r>
      <w:r w:rsidR="337918F3" w:rsidRPr="0025005A">
        <w:rPr>
          <w:rFonts w:eastAsia="Times New Roman"/>
        </w:rPr>
        <w:t>“”)</w:t>
      </w:r>
      <w:r w:rsidRPr="0025005A">
        <w:t>. Dodávateľ musí pri návrhu riešenia počítať s existenciou viacerých typov vstupných štruktúr a s potrebou ich mapovania do cieľového legislatívne vyžadovaného formátu.</w:t>
      </w:r>
    </w:p>
    <w:p w14:paraId="429B539F" w14:textId="34F0D669" w:rsidR="00FA51D6" w:rsidRDefault="00FA51D6" w:rsidP="00FA51D6">
      <w:pPr>
        <w:spacing w:line="256" w:lineRule="auto"/>
        <w:rPr>
          <w:rFonts w:eastAsia="Times New Roman"/>
        </w:rPr>
      </w:pPr>
      <w:r w:rsidRPr="0025005A">
        <w:rPr>
          <w:rFonts w:eastAsia="Times New Roman"/>
        </w:rPr>
        <w:t>V</w:t>
      </w:r>
      <w:r w:rsidR="007B44C7">
        <w:rPr>
          <w:rFonts w:eastAsia="Times New Roman"/>
        </w:rPr>
        <w:t> </w:t>
      </w:r>
      <w:r w:rsidRPr="0025005A">
        <w:rPr>
          <w:rFonts w:eastAsia="Times New Roman"/>
        </w:rPr>
        <w:t>prílohe</w:t>
      </w:r>
      <w:r w:rsidR="007B44C7">
        <w:rPr>
          <w:rFonts w:eastAsia="Times New Roman"/>
        </w:rPr>
        <w:t xml:space="preserve"> č. 6</w:t>
      </w:r>
      <w:r w:rsidRPr="0025005A">
        <w:rPr>
          <w:rFonts w:eastAsia="Times New Roman"/>
        </w:rPr>
        <w:t xml:space="preserve"> „</w:t>
      </w:r>
      <w:r w:rsidR="00735518">
        <w:rPr>
          <w:rFonts w:eastAsia="Times New Roman"/>
        </w:rPr>
        <w:t>06 Katalóg odberateľských dokladov v skupine SSEH.xlsx</w:t>
      </w:r>
      <w:r w:rsidRPr="0025005A">
        <w:rPr>
          <w:rFonts w:eastAsia="Times New Roman"/>
        </w:rPr>
        <w:t>“ sa nachádza prehľad všetkých identifikovaných odberateľských faktúr spolu s informáciami o zdrojovom systéme, spoločnosti zabezpečujúcej fakturáciu a účtovníctvo v skupine SSEH a o formáte výstupného dokumentu. Typicky sa vyskytujú tri formáty – PDF, XML a CSV. Nie pri každej faktúre je však dostupný štruktúrovaný formát. Príloha bude ďalej spresňovaná s cieľom zjednodušiť mapovanie prvkov do BIS3</w:t>
      </w:r>
      <w:r w:rsidR="00BE517B">
        <w:rPr>
          <w:rFonts w:eastAsia="Times New Roman"/>
        </w:rPr>
        <w:t xml:space="preserve"> a je prilo</w:t>
      </w:r>
      <w:r w:rsidR="00D55778">
        <w:rPr>
          <w:rFonts w:eastAsia="Times New Roman"/>
        </w:rPr>
        <w:t>ž</w:t>
      </w:r>
      <w:r w:rsidR="00BE517B">
        <w:rPr>
          <w:rFonts w:eastAsia="Times New Roman"/>
        </w:rPr>
        <w:t>en</w:t>
      </w:r>
      <w:r w:rsidR="00D55778">
        <w:rPr>
          <w:rFonts w:eastAsia="Times New Roman"/>
        </w:rPr>
        <w:t>á</w:t>
      </w:r>
      <w:r w:rsidR="00BE517B">
        <w:rPr>
          <w:rFonts w:eastAsia="Times New Roman"/>
        </w:rPr>
        <w:t xml:space="preserve"> v aktu</w:t>
      </w:r>
      <w:r w:rsidR="00D55778">
        <w:rPr>
          <w:rFonts w:eastAsia="Times New Roman"/>
        </w:rPr>
        <w:t>á</w:t>
      </w:r>
      <w:r w:rsidR="00BE517B">
        <w:rPr>
          <w:rFonts w:eastAsia="Times New Roman"/>
        </w:rPr>
        <w:t>lnom stave</w:t>
      </w:r>
      <w:r w:rsidRPr="0025005A">
        <w:rPr>
          <w:rFonts w:eastAsia="Times New Roman"/>
        </w:rPr>
        <w:t>. Obstarávateľ zároveň vynaloží úsilie</w:t>
      </w:r>
      <w:r w:rsidR="00B161C1">
        <w:rPr>
          <w:rFonts w:eastAsia="Times New Roman"/>
        </w:rPr>
        <w:t xml:space="preserve"> ďalšie upresnenia</w:t>
      </w:r>
      <w:r w:rsidRPr="0025005A">
        <w:rPr>
          <w:rFonts w:eastAsia="Times New Roman"/>
        </w:rPr>
        <w:t xml:space="preserve"> </w:t>
      </w:r>
      <w:r w:rsidR="004E699D">
        <w:rPr>
          <w:rFonts w:eastAsia="Times New Roman"/>
        </w:rPr>
        <w:t>a</w:t>
      </w:r>
      <w:r w:rsidRPr="0025005A">
        <w:rPr>
          <w:rFonts w:eastAsia="Times New Roman"/>
        </w:rPr>
        <w:t xml:space="preserve"> na identifikáciu univerzálneho XML formátu aj pre doklady, pri ktorých XML výstup aktuálne chýba.</w:t>
      </w:r>
      <w:r w:rsidR="0074296E">
        <w:rPr>
          <w:rFonts w:eastAsia="Times New Roman"/>
        </w:rPr>
        <w:t xml:space="preserve"> Nižšie je uvedené vysvetlenie obsahu prílohy a súvislostí.</w:t>
      </w:r>
    </w:p>
    <w:p w14:paraId="07B598FF" w14:textId="5D2FD6CC" w:rsidR="00313FE2" w:rsidRPr="006843B6" w:rsidRDefault="00313FE2" w:rsidP="00313FE2">
      <w:pPr>
        <w:spacing w:before="0" w:after="160" w:line="278" w:lineRule="auto"/>
        <w:rPr>
          <w:b/>
          <w:bCs/>
        </w:rPr>
      </w:pPr>
      <w:r w:rsidRPr="004E7B7E">
        <w:rPr>
          <w:b/>
          <w:bCs/>
        </w:rPr>
        <w:lastRenderedPageBreak/>
        <w:t xml:space="preserve">Príloha </w:t>
      </w:r>
      <w:r w:rsidR="00A26B27">
        <w:rPr>
          <w:b/>
          <w:bCs/>
        </w:rPr>
        <w:t>č.</w:t>
      </w:r>
      <w:r w:rsidR="00A26B27">
        <w:rPr>
          <w:b/>
          <w:bCs/>
          <w:lang w:val="en-US"/>
        </w:rPr>
        <w:t xml:space="preserve"> 6</w:t>
      </w:r>
      <w:r w:rsidRPr="004E7B7E">
        <w:rPr>
          <w:b/>
          <w:bCs/>
        </w:rPr>
        <w:t xml:space="preserve"> – Katalóg odberateľských dokladov a dostupných dátových podkladov</w:t>
      </w:r>
    </w:p>
    <w:p w14:paraId="5CBB1BD1" w14:textId="77777777" w:rsidR="00313FE2" w:rsidRPr="004E7B7E" w:rsidRDefault="00313FE2" w:rsidP="00313FE2">
      <w:pPr>
        <w:spacing w:before="0" w:after="160" w:line="278" w:lineRule="auto"/>
        <w:rPr>
          <w:b/>
          <w:bCs/>
        </w:rPr>
      </w:pPr>
      <w:r w:rsidRPr="004E7B7E">
        <w:rPr>
          <w:b/>
          <w:bCs/>
        </w:rPr>
        <w:t>Účel prílohy</w:t>
      </w:r>
    </w:p>
    <w:p w14:paraId="11270F13" w14:textId="77777777" w:rsidR="00313FE2" w:rsidRPr="004E7B7E" w:rsidRDefault="00313FE2" w:rsidP="00313FE2">
      <w:pPr>
        <w:spacing w:before="0" w:after="160" w:line="278" w:lineRule="auto"/>
      </w:pPr>
      <w:r w:rsidRPr="004E7B7E">
        <w:t>Táto príloha obsahuje evidenciu odberateľských dokladov vystavovaných v spoločnostiach skupiny SSE Holding (najmä SSE, SSD, EEM a ďalších spoločnostiach skupiny).</w:t>
      </w:r>
    </w:p>
    <w:p w14:paraId="2279FFD4" w14:textId="77777777" w:rsidR="00313FE2" w:rsidRPr="004E7B7E" w:rsidRDefault="00313FE2" w:rsidP="00313FE2">
      <w:pPr>
        <w:spacing w:before="0" w:after="160" w:line="278" w:lineRule="auto"/>
      </w:pPr>
      <w:r w:rsidRPr="004E7B7E">
        <w:t>Cieľom prílohy je poskytnúť uchádzačom prehľad o aktuálnom stave spracovania a distribúcie odberateľských dokladov, o ich väzbe na zdrojové systémy a o dostupnosti štruktúrovaných dát potrebných pre budúcu implementáciu elektronickej fakturácie.</w:t>
      </w:r>
    </w:p>
    <w:p w14:paraId="3D583D22" w14:textId="5EF62244" w:rsidR="00313FE2" w:rsidRPr="004E7B7E" w:rsidRDefault="00313FE2" w:rsidP="00313FE2">
      <w:pPr>
        <w:spacing w:before="0" w:after="160" w:line="278" w:lineRule="auto"/>
      </w:pPr>
      <w:r w:rsidRPr="004E7B7E">
        <w:t xml:space="preserve">Príloha </w:t>
      </w:r>
      <w:r w:rsidR="00493525">
        <w:t xml:space="preserve">obsahuje </w:t>
      </w:r>
      <w:r w:rsidR="00957F1E">
        <w:t>hárk</w:t>
      </w:r>
      <w:r w:rsidR="00493525">
        <w:t>y</w:t>
      </w:r>
      <w:r w:rsidRPr="004E7B7E">
        <w:t>:</w:t>
      </w:r>
    </w:p>
    <w:p w14:paraId="7D2E2860" w14:textId="238D82F7" w:rsidR="00313FE2" w:rsidRPr="004E7B7E" w:rsidRDefault="00313FE2" w:rsidP="00313FE2">
      <w:pPr>
        <w:numPr>
          <w:ilvl w:val="0"/>
          <w:numId w:val="26"/>
        </w:numPr>
        <w:spacing w:before="0" w:after="160" w:line="278" w:lineRule="auto"/>
      </w:pPr>
      <w:r w:rsidRPr="004E7B7E">
        <w:rPr>
          <w:b/>
          <w:bCs/>
        </w:rPr>
        <w:t>ObsahVysvetlivky</w:t>
      </w:r>
      <w:r w:rsidRPr="004E7B7E">
        <w:t xml:space="preserve"> –popis jednotlivých atribútov evidovaných v zozname dokladov,</w:t>
      </w:r>
    </w:p>
    <w:p w14:paraId="6ECFE1B5" w14:textId="77777777" w:rsidR="00313FE2" w:rsidRPr="004E7B7E" w:rsidRDefault="00313FE2" w:rsidP="00313FE2">
      <w:pPr>
        <w:numPr>
          <w:ilvl w:val="0"/>
          <w:numId w:val="26"/>
        </w:numPr>
        <w:spacing w:before="0" w:after="160" w:line="278" w:lineRule="auto"/>
      </w:pPr>
      <w:r w:rsidRPr="004E7B7E">
        <w:rPr>
          <w:b/>
          <w:bCs/>
        </w:rPr>
        <w:t>ZoznamFakturSSD</w:t>
      </w:r>
      <w:r w:rsidRPr="004E7B7E">
        <w:t xml:space="preserve"> – hlavný zoznam evidovaných dokladov.</w:t>
      </w:r>
    </w:p>
    <w:p w14:paraId="3812E041" w14:textId="77777777" w:rsidR="00313FE2" w:rsidRPr="004E7B7E" w:rsidRDefault="00313FE2" w:rsidP="00313FE2">
      <w:pPr>
        <w:spacing w:before="0" w:after="160" w:line="278" w:lineRule="auto"/>
        <w:rPr>
          <w:b/>
          <w:bCs/>
        </w:rPr>
      </w:pPr>
      <w:r w:rsidRPr="004E7B7E">
        <w:rPr>
          <w:b/>
          <w:bCs/>
        </w:rPr>
        <w:t>Jednotka evidencie</w:t>
      </w:r>
    </w:p>
    <w:p w14:paraId="4731EF0F" w14:textId="77777777" w:rsidR="00313FE2" w:rsidRPr="00D41024" w:rsidRDefault="00313FE2" w:rsidP="00313FE2">
      <w:pPr>
        <w:spacing w:before="0" w:after="160" w:line="278" w:lineRule="auto"/>
        <w:rPr>
          <w:b/>
        </w:rPr>
      </w:pPr>
      <w:r w:rsidRPr="00D41024">
        <w:rPr>
          <w:b/>
        </w:rPr>
        <w:t>Každý riadok v zozname predstavuje jeden typ tlačového dokladu používaného v prostredí SSE Holding.</w:t>
      </w:r>
    </w:p>
    <w:p w14:paraId="61ACFD4C" w14:textId="77777777" w:rsidR="00313FE2" w:rsidRPr="004E7B7E" w:rsidRDefault="00313FE2" w:rsidP="00313FE2">
      <w:pPr>
        <w:spacing w:before="0" w:after="160" w:line="278" w:lineRule="auto"/>
      </w:pPr>
      <w:r w:rsidRPr="004E7B7E">
        <w:t xml:space="preserve">Zámerne je použitý pojem </w:t>
      </w:r>
      <w:r w:rsidRPr="004E7B7E">
        <w:rPr>
          <w:b/>
          <w:bCs/>
        </w:rPr>
        <w:t>tlačový doklad</w:t>
      </w:r>
      <w:r w:rsidRPr="004E7B7E">
        <w:t>, keďže nie všetky evidované dokumenty predstavujú faktúru v legislatívnom zmysle slova. Zoznam obsahuje aj dokumenty súvisiace s fakturačným procesom, napríklad:</w:t>
      </w:r>
    </w:p>
    <w:p w14:paraId="447E2733" w14:textId="77777777" w:rsidR="00313FE2" w:rsidRPr="004E7B7E" w:rsidRDefault="00313FE2" w:rsidP="00313FE2">
      <w:pPr>
        <w:numPr>
          <w:ilvl w:val="0"/>
          <w:numId w:val="27"/>
        </w:numPr>
        <w:spacing w:before="0" w:after="160" w:line="278" w:lineRule="auto"/>
      </w:pPr>
      <w:r w:rsidRPr="004E7B7E">
        <w:t>faktúry,</w:t>
      </w:r>
    </w:p>
    <w:p w14:paraId="36B29A28" w14:textId="77777777" w:rsidR="00313FE2" w:rsidRPr="004E7B7E" w:rsidRDefault="00313FE2" w:rsidP="00313FE2">
      <w:pPr>
        <w:numPr>
          <w:ilvl w:val="0"/>
          <w:numId w:val="27"/>
        </w:numPr>
        <w:spacing w:before="0" w:after="160" w:line="278" w:lineRule="auto"/>
      </w:pPr>
      <w:r w:rsidRPr="004E7B7E">
        <w:t>opravné faktúry,</w:t>
      </w:r>
    </w:p>
    <w:p w14:paraId="7CD0C712" w14:textId="77777777" w:rsidR="00313FE2" w:rsidRPr="004E7B7E" w:rsidRDefault="00313FE2" w:rsidP="00313FE2">
      <w:pPr>
        <w:numPr>
          <w:ilvl w:val="0"/>
          <w:numId w:val="27"/>
        </w:numPr>
        <w:spacing w:before="0" w:after="160" w:line="278" w:lineRule="auto"/>
      </w:pPr>
      <w:r w:rsidRPr="004E7B7E">
        <w:t>dobropisy,</w:t>
      </w:r>
    </w:p>
    <w:p w14:paraId="7071F5DF" w14:textId="77777777" w:rsidR="00313FE2" w:rsidRPr="004E7B7E" w:rsidRDefault="00313FE2" w:rsidP="00313FE2">
      <w:pPr>
        <w:numPr>
          <w:ilvl w:val="0"/>
          <w:numId w:val="27"/>
        </w:numPr>
        <w:spacing w:before="0" w:after="160" w:line="278" w:lineRule="auto"/>
      </w:pPr>
      <w:r w:rsidRPr="004E7B7E">
        <w:t>ťarchopisy,</w:t>
      </w:r>
    </w:p>
    <w:p w14:paraId="5EF2616C" w14:textId="77777777" w:rsidR="00313FE2" w:rsidRPr="004E7B7E" w:rsidRDefault="00313FE2" w:rsidP="00313FE2">
      <w:pPr>
        <w:numPr>
          <w:ilvl w:val="0"/>
          <w:numId w:val="27"/>
        </w:numPr>
        <w:spacing w:before="0" w:after="160" w:line="278" w:lineRule="auto"/>
      </w:pPr>
      <w:r w:rsidRPr="004E7B7E">
        <w:t>zálohové dokumenty,</w:t>
      </w:r>
    </w:p>
    <w:p w14:paraId="13905E5A" w14:textId="77777777" w:rsidR="00313FE2" w:rsidRPr="004E7B7E" w:rsidRDefault="00313FE2" w:rsidP="00313FE2">
      <w:pPr>
        <w:numPr>
          <w:ilvl w:val="0"/>
          <w:numId w:val="27"/>
        </w:numPr>
        <w:spacing w:before="0" w:after="160" w:line="278" w:lineRule="auto"/>
      </w:pPr>
      <w:r w:rsidRPr="004E7B7E">
        <w:t>dohody o platbách,</w:t>
      </w:r>
    </w:p>
    <w:p w14:paraId="24806EAD" w14:textId="77777777" w:rsidR="00313FE2" w:rsidRPr="004E7B7E" w:rsidRDefault="00313FE2" w:rsidP="00313FE2">
      <w:pPr>
        <w:numPr>
          <w:ilvl w:val="0"/>
          <w:numId w:val="27"/>
        </w:numPr>
        <w:spacing w:before="0" w:after="160" w:line="278" w:lineRule="auto"/>
      </w:pPr>
      <w:r w:rsidRPr="004E7B7E">
        <w:t>vyúčtovacie dokumenty,</w:t>
      </w:r>
    </w:p>
    <w:p w14:paraId="6E229D5D" w14:textId="77777777" w:rsidR="00313FE2" w:rsidRPr="004E7B7E" w:rsidRDefault="00313FE2" w:rsidP="00313FE2">
      <w:pPr>
        <w:numPr>
          <w:ilvl w:val="0"/>
          <w:numId w:val="27"/>
        </w:numPr>
        <w:spacing w:before="0" w:after="160" w:line="278" w:lineRule="auto"/>
      </w:pPr>
      <w:r w:rsidRPr="004E7B7E">
        <w:t>ďalšie dokumenty používané v zákazníckych a fakturačných procesoch.</w:t>
      </w:r>
    </w:p>
    <w:p w14:paraId="40FBF3AB" w14:textId="77777777" w:rsidR="00313FE2" w:rsidRPr="004E7B7E" w:rsidRDefault="00313FE2" w:rsidP="00313FE2">
      <w:pPr>
        <w:spacing w:before="0" w:after="160" w:line="278" w:lineRule="auto"/>
      </w:pPr>
      <w:r w:rsidRPr="004E7B7E">
        <w:t>Príkladom je dokument:</w:t>
      </w:r>
    </w:p>
    <w:p w14:paraId="1CBFBCC4" w14:textId="77777777" w:rsidR="00313FE2" w:rsidRPr="004E7B7E" w:rsidRDefault="00313FE2" w:rsidP="00313FE2">
      <w:pPr>
        <w:spacing w:before="0" w:after="160" w:line="278" w:lineRule="auto"/>
      </w:pPr>
      <w:r w:rsidRPr="004E7B7E">
        <w:t>„DOHODA O PLATBÁCH ZA ODOBRATÚ, ALE ZATIAĽ NEVYFAKTUROVANÚ ELEKTRINU – FAKTÚRA“</w:t>
      </w:r>
    </w:p>
    <w:p w14:paraId="02B97649" w14:textId="77777777" w:rsidR="00313FE2" w:rsidRPr="004E7B7E" w:rsidRDefault="00313FE2" w:rsidP="00313FE2">
      <w:pPr>
        <w:spacing w:before="0" w:after="160" w:line="278" w:lineRule="auto"/>
      </w:pPr>
      <w:r w:rsidRPr="004E7B7E">
        <w:t>Pri niektorých typoch dokladov nebude až do finalizácie legislatívnych a procesných požiadaviek jednoznačne určené, či budú predmetom elektronickej fakturácie a výmeny prostredníctvom siete PEPPOL.</w:t>
      </w:r>
    </w:p>
    <w:p w14:paraId="1FFB8226" w14:textId="77777777" w:rsidR="00313FE2" w:rsidRPr="004E7B7E" w:rsidRDefault="00313FE2" w:rsidP="00313FE2">
      <w:pPr>
        <w:spacing w:before="0" w:after="160" w:line="278" w:lineRule="auto"/>
        <w:rPr>
          <w:b/>
          <w:bCs/>
        </w:rPr>
      </w:pPr>
      <w:r w:rsidRPr="004E7B7E">
        <w:rPr>
          <w:b/>
          <w:bCs/>
        </w:rPr>
        <w:t>Zdrojové systémy</w:t>
      </w:r>
    </w:p>
    <w:p w14:paraId="0EBCA50E" w14:textId="77777777" w:rsidR="00313FE2" w:rsidRPr="004E7B7E" w:rsidRDefault="00313FE2" w:rsidP="00313FE2">
      <w:pPr>
        <w:spacing w:before="0" w:after="160" w:line="278" w:lineRule="auto"/>
      </w:pPr>
      <w:r w:rsidRPr="004E7B7E">
        <w:t>Pri každom doklade je evidovaný zdrojový systém a zdrojový modul, v ktorom daný doklad vzniká.</w:t>
      </w:r>
    </w:p>
    <w:p w14:paraId="7614CBDF" w14:textId="77777777" w:rsidR="00313FE2" w:rsidRPr="004E7B7E" w:rsidRDefault="00313FE2" w:rsidP="00313FE2">
      <w:pPr>
        <w:spacing w:before="0" w:after="160" w:line="278" w:lineRule="auto"/>
      </w:pPr>
      <w:r w:rsidRPr="004E7B7E">
        <w:t>Aktuálne sú doklady generované najmä v systémoch:</w:t>
      </w:r>
    </w:p>
    <w:p w14:paraId="16DE1649" w14:textId="77777777" w:rsidR="00313FE2" w:rsidRPr="004E7B7E" w:rsidRDefault="00313FE2" w:rsidP="00313FE2">
      <w:pPr>
        <w:numPr>
          <w:ilvl w:val="0"/>
          <w:numId w:val="28"/>
        </w:numPr>
        <w:spacing w:before="0" w:after="160" w:line="278" w:lineRule="auto"/>
      </w:pPr>
      <w:r w:rsidRPr="004E7B7E">
        <w:t>SAP ERP,</w:t>
      </w:r>
    </w:p>
    <w:p w14:paraId="6109B420" w14:textId="77777777" w:rsidR="00313FE2" w:rsidRPr="004E7B7E" w:rsidRDefault="00313FE2" w:rsidP="00313FE2">
      <w:pPr>
        <w:numPr>
          <w:ilvl w:val="0"/>
          <w:numId w:val="28"/>
        </w:numPr>
        <w:spacing w:before="0" w:after="160" w:line="278" w:lineRule="auto"/>
      </w:pPr>
      <w:r w:rsidRPr="004E7B7E">
        <w:t>SAP IS-U,</w:t>
      </w:r>
    </w:p>
    <w:p w14:paraId="4C502603" w14:textId="77777777" w:rsidR="00313FE2" w:rsidRPr="004E7B7E" w:rsidRDefault="00313FE2" w:rsidP="00313FE2">
      <w:pPr>
        <w:numPr>
          <w:ilvl w:val="0"/>
          <w:numId w:val="28"/>
        </w:numPr>
        <w:spacing w:before="0" w:after="160" w:line="278" w:lineRule="auto"/>
      </w:pPr>
      <w:r w:rsidRPr="004E7B7E">
        <w:t>ďalších špecializovaných riešeniach.</w:t>
      </w:r>
    </w:p>
    <w:p w14:paraId="39CF1AA1" w14:textId="77777777" w:rsidR="00313FE2" w:rsidRPr="004E7B7E" w:rsidRDefault="00313FE2" w:rsidP="00313FE2">
      <w:pPr>
        <w:spacing w:before="0" w:after="160" w:line="278" w:lineRule="auto"/>
      </w:pPr>
      <w:r w:rsidRPr="004E7B7E">
        <w:lastRenderedPageBreak/>
        <w:t>Z pohľadu zdrojových systémov predstavujú najväčšie skupiny dokladov:</w:t>
      </w:r>
    </w:p>
    <w:p w14:paraId="593D6EA6" w14:textId="77777777" w:rsidR="00313FE2" w:rsidRPr="004E7B7E" w:rsidRDefault="00313FE2" w:rsidP="00313FE2">
      <w:pPr>
        <w:numPr>
          <w:ilvl w:val="0"/>
          <w:numId w:val="29"/>
        </w:numPr>
        <w:spacing w:before="0" w:after="160" w:line="278" w:lineRule="auto"/>
      </w:pPr>
      <w:r w:rsidRPr="004E7B7E">
        <w:t>SAP ERP (moduly SD a FI),</w:t>
      </w:r>
    </w:p>
    <w:p w14:paraId="24CAC02E" w14:textId="77777777" w:rsidR="00313FE2" w:rsidRPr="004E7B7E" w:rsidRDefault="00313FE2" w:rsidP="00313FE2">
      <w:pPr>
        <w:numPr>
          <w:ilvl w:val="0"/>
          <w:numId w:val="29"/>
        </w:numPr>
        <w:spacing w:before="0" w:after="160" w:line="278" w:lineRule="auto"/>
      </w:pPr>
      <w:r w:rsidRPr="004E7B7E">
        <w:t>SAP IS-U,</w:t>
      </w:r>
    </w:p>
    <w:p w14:paraId="113B7171" w14:textId="77777777" w:rsidR="00313FE2" w:rsidRPr="004E7B7E" w:rsidRDefault="00313FE2" w:rsidP="00313FE2">
      <w:pPr>
        <w:numPr>
          <w:ilvl w:val="0"/>
          <w:numId w:val="29"/>
        </w:numPr>
        <w:spacing w:before="0" w:after="160" w:line="278" w:lineRule="auto"/>
      </w:pPr>
      <w:r w:rsidRPr="004E7B7E">
        <w:t>manuálne vytvárané dokumenty mimo štandardného systémového spracovania.</w:t>
      </w:r>
    </w:p>
    <w:p w14:paraId="307BAF87" w14:textId="77777777" w:rsidR="00313FE2" w:rsidRPr="004E7B7E" w:rsidRDefault="00313FE2" w:rsidP="00313FE2">
      <w:pPr>
        <w:spacing w:after="160" w:line="278" w:lineRule="auto"/>
      </w:pPr>
      <w:r w:rsidRPr="004E7B7E">
        <w:t>Priložené údaje slúžia uchádzačom na získanie predstavy o rozsahu a diverzite zdrojových dokumentov, ktoré bude potrebné zahrnúť do budúceho riešenia elektronickej fakturácie.</w:t>
      </w:r>
    </w:p>
    <w:p w14:paraId="14099FB8" w14:textId="77777777" w:rsidR="00313FE2" w:rsidRPr="004E7B7E" w:rsidRDefault="00313FE2" w:rsidP="00313FE2">
      <w:pPr>
        <w:spacing w:before="0" w:after="160" w:line="278" w:lineRule="auto"/>
        <w:rPr>
          <w:b/>
          <w:bCs/>
        </w:rPr>
      </w:pPr>
      <w:r w:rsidRPr="004E7B7E">
        <w:rPr>
          <w:b/>
          <w:bCs/>
        </w:rPr>
        <w:t>Vizuálna podoba dokumentov</w:t>
      </w:r>
    </w:p>
    <w:p w14:paraId="504108DF" w14:textId="77777777" w:rsidR="00313FE2" w:rsidRPr="004E7B7E" w:rsidRDefault="00313FE2" w:rsidP="00313FE2">
      <w:pPr>
        <w:spacing w:before="0" w:after="160" w:line="278" w:lineRule="auto"/>
      </w:pPr>
      <w:r w:rsidRPr="004E7B7E">
        <w:t>Pre každý evidovaný doklad je, pokiaľ je dostupná, priložená jeho aktuálna vizuálna (tlačová) podoba.</w:t>
      </w:r>
    </w:p>
    <w:p w14:paraId="69FE213C" w14:textId="77777777" w:rsidR="00313FE2" w:rsidRPr="004E7B7E" w:rsidRDefault="00313FE2" w:rsidP="00313FE2">
      <w:pPr>
        <w:spacing w:before="0" w:after="160" w:line="278" w:lineRule="auto"/>
      </w:pPr>
      <w:r w:rsidRPr="004E7B7E">
        <w:t>Tá je evidovaná prostredníctvom:</w:t>
      </w:r>
    </w:p>
    <w:p w14:paraId="554DECE9" w14:textId="77777777" w:rsidR="00313FE2" w:rsidRPr="004E7B7E" w:rsidRDefault="00313FE2" w:rsidP="00313FE2">
      <w:pPr>
        <w:numPr>
          <w:ilvl w:val="0"/>
          <w:numId w:val="30"/>
        </w:numPr>
        <w:spacing w:before="0" w:after="160" w:line="278" w:lineRule="auto"/>
      </w:pPr>
      <w:r w:rsidRPr="004E7B7E">
        <w:rPr>
          <w:b/>
          <w:bCs/>
        </w:rPr>
        <w:t>RefPDF</w:t>
      </w:r>
      <w:r w:rsidRPr="004E7B7E">
        <w:t xml:space="preserve"> – referencia na PDF reprezentáciu dokumentu,</w:t>
      </w:r>
    </w:p>
    <w:p w14:paraId="298698FD" w14:textId="77777777" w:rsidR="00313FE2" w:rsidRPr="004E7B7E" w:rsidRDefault="00313FE2" w:rsidP="00313FE2">
      <w:pPr>
        <w:numPr>
          <w:ilvl w:val="0"/>
          <w:numId w:val="30"/>
        </w:numPr>
        <w:spacing w:before="0" w:after="160" w:line="278" w:lineRule="auto"/>
      </w:pPr>
      <w:r w:rsidRPr="004E7B7E">
        <w:rPr>
          <w:b/>
          <w:bCs/>
        </w:rPr>
        <w:t>RefCSV</w:t>
      </w:r>
      <w:r w:rsidRPr="004E7B7E">
        <w:t xml:space="preserve"> – referencia na CSV súbor v prípade dokladov vytváraných manuálnym spôsobom mimo štandardných systémových procesov.</w:t>
      </w:r>
    </w:p>
    <w:p w14:paraId="2BA7DC6E" w14:textId="77777777" w:rsidR="00313FE2" w:rsidRPr="004E7B7E" w:rsidRDefault="00313FE2" w:rsidP="00313FE2">
      <w:pPr>
        <w:spacing w:before="0" w:after="160" w:line="278" w:lineRule="auto"/>
      </w:pPr>
      <w:r w:rsidRPr="004E7B7E">
        <w:t>Doklady evidované prostredníctvom RefCSV predstavujú prevažne manuálne vytvárané dokumenty. V týchto prípadoch spravidla nie sú dostupné ďalšie štruktúrované artefakty ako:</w:t>
      </w:r>
    </w:p>
    <w:p w14:paraId="61C03C7A" w14:textId="77777777" w:rsidR="00313FE2" w:rsidRPr="004E7B7E" w:rsidRDefault="00313FE2" w:rsidP="00313FE2">
      <w:pPr>
        <w:numPr>
          <w:ilvl w:val="0"/>
          <w:numId w:val="31"/>
        </w:numPr>
        <w:spacing w:before="0" w:after="160" w:line="278" w:lineRule="auto"/>
      </w:pPr>
      <w:r w:rsidRPr="004E7B7E">
        <w:t>RefXML,</w:t>
      </w:r>
    </w:p>
    <w:p w14:paraId="26DD1054" w14:textId="77777777" w:rsidR="00313FE2" w:rsidRPr="004E7B7E" w:rsidRDefault="00313FE2" w:rsidP="00313FE2">
      <w:pPr>
        <w:numPr>
          <w:ilvl w:val="0"/>
          <w:numId w:val="31"/>
        </w:numPr>
        <w:spacing w:before="0" w:after="160" w:line="278" w:lineRule="auto"/>
      </w:pPr>
      <w:r w:rsidRPr="004E7B7E">
        <w:t>RefXML Pôvodná faktúra,</w:t>
      </w:r>
    </w:p>
    <w:p w14:paraId="09C83199" w14:textId="77777777" w:rsidR="00313FE2" w:rsidRDefault="00313FE2" w:rsidP="00313FE2">
      <w:pPr>
        <w:numPr>
          <w:ilvl w:val="0"/>
          <w:numId w:val="31"/>
        </w:numPr>
        <w:spacing w:before="0" w:after="160" w:line="278" w:lineRule="auto"/>
      </w:pPr>
      <w:r>
        <w:t>RefPDF,</w:t>
      </w:r>
    </w:p>
    <w:p w14:paraId="60236E35" w14:textId="77777777" w:rsidR="00313FE2" w:rsidRPr="004E7B7E" w:rsidRDefault="00313FE2" w:rsidP="00313FE2">
      <w:pPr>
        <w:numPr>
          <w:ilvl w:val="0"/>
          <w:numId w:val="31"/>
        </w:numPr>
        <w:spacing w:before="0" w:after="160" w:line="278" w:lineRule="auto"/>
      </w:pPr>
      <w:r w:rsidRPr="004E7B7E">
        <w:t>RefPDF Pôvodná faktúra.</w:t>
      </w:r>
    </w:p>
    <w:p w14:paraId="4A47C6DD" w14:textId="77777777" w:rsidR="00313FE2" w:rsidRPr="004E7B7E" w:rsidRDefault="00313FE2" w:rsidP="00313FE2">
      <w:pPr>
        <w:spacing w:before="0" w:after="160" w:line="278" w:lineRule="auto"/>
        <w:rPr>
          <w:b/>
          <w:bCs/>
        </w:rPr>
      </w:pPr>
      <w:r w:rsidRPr="004E7B7E">
        <w:rPr>
          <w:b/>
          <w:bCs/>
        </w:rPr>
        <w:t>Štruktúrované dáta a XML reprezentácia</w:t>
      </w:r>
    </w:p>
    <w:p w14:paraId="3EA4DD6F" w14:textId="77777777" w:rsidR="00313FE2" w:rsidRPr="004E7B7E" w:rsidRDefault="00313FE2" w:rsidP="00313FE2">
      <w:pPr>
        <w:spacing w:before="0" w:after="160" w:line="278" w:lineRule="auto"/>
      </w:pPr>
      <w:r w:rsidRPr="004E7B7E">
        <w:t>Pre časť dokladov existuje okrem PDF podoby aj štruktúrovaná dátová reprezentácia vo forme XML.</w:t>
      </w:r>
    </w:p>
    <w:p w14:paraId="55CFBA4C" w14:textId="77777777" w:rsidR="00313FE2" w:rsidRPr="004E7B7E" w:rsidRDefault="00313FE2" w:rsidP="00313FE2">
      <w:pPr>
        <w:spacing w:before="0" w:after="160" w:line="278" w:lineRule="auto"/>
      </w:pPr>
      <w:r w:rsidRPr="004E7B7E">
        <w:t>Takéto dokumenty sú identifikované prostredníctvom atribútu:</w:t>
      </w:r>
    </w:p>
    <w:p w14:paraId="1D2AE0AF" w14:textId="77777777" w:rsidR="00313FE2" w:rsidRPr="004E7B7E" w:rsidRDefault="00313FE2" w:rsidP="00313FE2">
      <w:pPr>
        <w:numPr>
          <w:ilvl w:val="0"/>
          <w:numId w:val="32"/>
        </w:numPr>
        <w:spacing w:before="0" w:after="160" w:line="278" w:lineRule="auto"/>
      </w:pPr>
      <w:r w:rsidRPr="004E7B7E">
        <w:rPr>
          <w:b/>
          <w:bCs/>
        </w:rPr>
        <w:t>RefXML</w:t>
      </w:r>
    </w:p>
    <w:p w14:paraId="10FA62B5" w14:textId="77777777" w:rsidR="00313FE2" w:rsidRPr="004E7B7E" w:rsidRDefault="00313FE2" w:rsidP="00313FE2">
      <w:pPr>
        <w:spacing w:before="0" w:after="160" w:line="278" w:lineRule="auto"/>
      </w:pPr>
      <w:r w:rsidRPr="004E7B7E">
        <w:t>V týchto prípadoch je zároveň uvedený atribút:</w:t>
      </w:r>
    </w:p>
    <w:p w14:paraId="70A97804" w14:textId="77777777" w:rsidR="00313FE2" w:rsidRPr="004E7B7E" w:rsidRDefault="00313FE2" w:rsidP="00313FE2">
      <w:pPr>
        <w:numPr>
          <w:ilvl w:val="0"/>
          <w:numId w:val="33"/>
        </w:numPr>
        <w:spacing w:before="0" w:after="160" w:line="278" w:lineRule="auto"/>
      </w:pPr>
      <w:r w:rsidRPr="004E7B7E">
        <w:rPr>
          <w:b/>
          <w:bCs/>
        </w:rPr>
        <w:t>Tlačové riešenie šablóna</w:t>
      </w:r>
    </w:p>
    <w:p w14:paraId="306E2F7C" w14:textId="77777777" w:rsidR="00313FE2" w:rsidRPr="004E7B7E" w:rsidRDefault="00313FE2" w:rsidP="00313FE2">
      <w:pPr>
        <w:spacing w:before="0" w:after="160" w:line="278" w:lineRule="auto"/>
      </w:pPr>
      <w:r w:rsidRPr="004E7B7E">
        <w:t>ktorý identifikuje dokumentovú šablónu používanú v riešení Inspire Automation na generovanie výslednej vizuálnej podoby dokumentu.</w:t>
      </w:r>
    </w:p>
    <w:p w14:paraId="0E206F9B" w14:textId="77777777" w:rsidR="00313FE2" w:rsidRPr="004E7B7E" w:rsidRDefault="00313FE2" w:rsidP="00313FE2">
      <w:pPr>
        <w:spacing w:before="0" w:after="160" w:line="278" w:lineRule="auto"/>
      </w:pPr>
      <w:r w:rsidRPr="004E7B7E">
        <w:t>XML dokument predstavuje dátový zdroj, z ktorého je v kombinácii s príslušnou dokumentovou šablónou vytváraná výsledná PDF reprezentácia dokladu.</w:t>
      </w:r>
    </w:p>
    <w:p w14:paraId="0D6652B2" w14:textId="77777777" w:rsidR="00313FE2" w:rsidRPr="004E7B7E" w:rsidRDefault="00313FE2" w:rsidP="00313FE2">
      <w:pPr>
        <w:spacing w:before="0" w:after="160" w:line="278" w:lineRule="auto"/>
        <w:rPr>
          <w:b/>
          <w:bCs/>
        </w:rPr>
      </w:pPr>
      <w:r w:rsidRPr="004E7B7E">
        <w:rPr>
          <w:b/>
          <w:bCs/>
        </w:rPr>
        <w:t>Vzťah medzi evidovanými dokladmi, XML štruktúrami a dokumentovými šablónami</w:t>
      </w:r>
    </w:p>
    <w:p w14:paraId="297F31C9" w14:textId="77777777" w:rsidR="00313FE2" w:rsidRPr="004E7B7E" w:rsidRDefault="00313FE2" w:rsidP="00313FE2">
      <w:pPr>
        <w:spacing w:before="0" w:after="160" w:line="278" w:lineRule="auto"/>
      </w:pPr>
      <w:r w:rsidRPr="004E7B7E">
        <w:t>Uchádzači by pri interpretácii zoznamu dokladov nemali predpokladať priamu väzbu typu:</w:t>
      </w:r>
    </w:p>
    <w:p w14:paraId="0FA5AB90" w14:textId="49A40994" w:rsidR="00313FE2" w:rsidRPr="004E7B7E" w:rsidRDefault="00313FE2" w:rsidP="00313FE2">
      <w:pPr>
        <w:spacing w:before="0" w:after="160" w:line="278" w:lineRule="auto"/>
      </w:pPr>
      <w:r w:rsidRPr="004E7B7E">
        <w:rPr>
          <w:b/>
          <w:bCs/>
        </w:rPr>
        <w:t xml:space="preserve">1 evidovaný </w:t>
      </w:r>
      <w:r w:rsidR="004C429F">
        <w:rPr>
          <w:b/>
          <w:bCs/>
        </w:rPr>
        <w:t>typ</w:t>
      </w:r>
      <w:r w:rsidRPr="004E7B7E">
        <w:rPr>
          <w:b/>
          <w:bCs/>
        </w:rPr>
        <w:t xml:space="preserve"> doklad</w:t>
      </w:r>
      <w:r w:rsidR="004C429F">
        <w:rPr>
          <w:b/>
          <w:bCs/>
        </w:rPr>
        <w:t>u</w:t>
      </w:r>
      <w:r w:rsidRPr="004E7B7E">
        <w:rPr>
          <w:b/>
          <w:bCs/>
        </w:rPr>
        <w:t xml:space="preserve"> = 1 XML štruktúra = 1 dokumentová šablóna</w:t>
      </w:r>
    </w:p>
    <w:p w14:paraId="61B367FC" w14:textId="77777777" w:rsidR="00313FE2" w:rsidRPr="004E7B7E" w:rsidRDefault="00313FE2" w:rsidP="00313FE2">
      <w:pPr>
        <w:spacing w:before="0" w:after="160" w:line="278" w:lineRule="auto"/>
      </w:pPr>
      <w:r w:rsidRPr="004E7B7E">
        <w:t>Evidované tlačové doklady predstavujú obchodné a procesné varianty dokumentov používaných v spoločnostiach skupiny SSE Holding.</w:t>
      </w:r>
    </w:p>
    <w:p w14:paraId="3AA922FC" w14:textId="77777777" w:rsidR="00313FE2" w:rsidRPr="004E7B7E" w:rsidRDefault="00313FE2" w:rsidP="00313FE2">
      <w:pPr>
        <w:spacing w:before="0" w:after="160" w:line="278" w:lineRule="auto"/>
      </w:pPr>
      <w:r w:rsidRPr="004E7B7E">
        <w:lastRenderedPageBreak/>
        <w:t>Viaceré evidované doklady môžu využívať:</w:t>
      </w:r>
    </w:p>
    <w:p w14:paraId="05B001BB" w14:textId="77777777" w:rsidR="00313FE2" w:rsidRPr="004E7B7E" w:rsidRDefault="00313FE2" w:rsidP="00313FE2">
      <w:pPr>
        <w:numPr>
          <w:ilvl w:val="0"/>
          <w:numId w:val="34"/>
        </w:numPr>
        <w:spacing w:before="0" w:after="160" w:line="278" w:lineRule="auto"/>
      </w:pPr>
      <w:r w:rsidRPr="004E7B7E">
        <w:t>rovnakú dokumentovú šablónu,</w:t>
      </w:r>
    </w:p>
    <w:p w14:paraId="4C3F10CA" w14:textId="77777777" w:rsidR="00313FE2" w:rsidRPr="004E7B7E" w:rsidRDefault="00313FE2" w:rsidP="00313FE2">
      <w:pPr>
        <w:numPr>
          <w:ilvl w:val="0"/>
          <w:numId w:val="34"/>
        </w:numPr>
        <w:spacing w:before="0" w:after="160" w:line="278" w:lineRule="auto"/>
      </w:pPr>
      <w:r w:rsidRPr="004E7B7E">
        <w:t>rovnaký alebo veľmi podobný dátový model,</w:t>
      </w:r>
    </w:p>
    <w:p w14:paraId="2A73F584" w14:textId="77777777" w:rsidR="00313FE2" w:rsidRPr="004E7B7E" w:rsidRDefault="00313FE2" w:rsidP="00313FE2">
      <w:pPr>
        <w:numPr>
          <w:ilvl w:val="0"/>
          <w:numId w:val="34"/>
        </w:numPr>
        <w:spacing w:before="0" w:after="160" w:line="278" w:lineRule="auto"/>
      </w:pPr>
      <w:r w:rsidRPr="004E7B7E">
        <w:t>rovnakú XML štruktúru s rozdielnym obsahom alebo nastavením obchodných pravidiel.</w:t>
      </w:r>
    </w:p>
    <w:p w14:paraId="3D9EA484" w14:textId="77777777" w:rsidR="00313FE2" w:rsidRPr="004E7B7E" w:rsidRDefault="00313FE2" w:rsidP="00313FE2">
      <w:pPr>
        <w:spacing w:before="0" w:after="160" w:line="278" w:lineRule="auto"/>
      </w:pPr>
      <w:r w:rsidRPr="004E7B7E">
        <w:t>V súčasnom stave je bežné, že jedna dokumentová šablóna pokrýva viacero typov dokumentov, napríklad:</w:t>
      </w:r>
    </w:p>
    <w:p w14:paraId="0A1A3472" w14:textId="77777777" w:rsidR="00313FE2" w:rsidRPr="004E7B7E" w:rsidRDefault="00313FE2" w:rsidP="00313FE2">
      <w:pPr>
        <w:numPr>
          <w:ilvl w:val="0"/>
          <w:numId w:val="35"/>
        </w:numPr>
        <w:spacing w:before="0" w:after="160" w:line="278" w:lineRule="auto"/>
      </w:pPr>
      <w:r w:rsidRPr="004E7B7E">
        <w:t>faktúru,</w:t>
      </w:r>
    </w:p>
    <w:p w14:paraId="2A5AC0BF" w14:textId="77777777" w:rsidR="00313FE2" w:rsidRPr="004E7B7E" w:rsidRDefault="00313FE2" w:rsidP="00313FE2">
      <w:pPr>
        <w:numPr>
          <w:ilvl w:val="0"/>
          <w:numId w:val="35"/>
        </w:numPr>
        <w:spacing w:before="0" w:after="160" w:line="278" w:lineRule="auto"/>
      </w:pPr>
      <w:r w:rsidRPr="004E7B7E">
        <w:t>opravnú faktúru,</w:t>
      </w:r>
    </w:p>
    <w:p w14:paraId="76A1363A" w14:textId="77777777" w:rsidR="00313FE2" w:rsidRPr="004E7B7E" w:rsidRDefault="00313FE2" w:rsidP="00313FE2">
      <w:pPr>
        <w:numPr>
          <w:ilvl w:val="0"/>
          <w:numId w:val="35"/>
        </w:numPr>
        <w:spacing w:before="0" w:after="160" w:line="278" w:lineRule="auto"/>
      </w:pPr>
      <w:r w:rsidRPr="004E7B7E">
        <w:t>dobropis,</w:t>
      </w:r>
    </w:p>
    <w:p w14:paraId="21AA3CEB" w14:textId="77777777" w:rsidR="00313FE2" w:rsidRPr="004E7B7E" w:rsidRDefault="00313FE2" w:rsidP="00313FE2">
      <w:pPr>
        <w:numPr>
          <w:ilvl w:val="0"/>
          <w:numId w:val="35"/>
        </w:numPr>
        <w:spacing w:before="0" w:after="160" w:line="278" w:lineRule="auto"/>
      </w:pPr>
      <w:r w:rsidRPr="004E7B7E">
        <w:t>ťarchopis,</w:t>
      </w:r>
    </w:p>
    <w:p w14:paraId="1AEFC1F0" w14:textId="77777777" w:rsidR="00313FE2" w:rsidRPr="004E7B7E" w:rsidRDefault="00313FE2" w:rsidP="00313FE2">
      <w:pPr>
        <w:numPr>
          <w:ilvl w:val="0"/>
          <w:numId w:val="35"/>
        </w:numPr>
        <w:spacing w:before="0" w:after="160" w:line="278" w:lineRule="auto"/>
      </w:pPr>
      <w:r w:rsidRPr="004E7B7E">
        <w:t>storno dokument,</w:t>
      </w:r>
    </w:p>
    <w:p w14:paraId="7AEFE15C" w14:textId="77777777" w:rsidR="00313FE2" w:rsidRPr="004E7B7E" w:rsidRDefault="00313FE2" w:rsidP="00313FE2">
      <w:pPr>
        <w:numPr>
          <w:ilvl w:val="0"/>
          <w:numId w:val="35"/>
        </w:numPr>
        <w:spacing w:before="0" w:after="160" w:line="278" w:lineRule="auto"/>
      </w:pPr>
      <w:r w:rsidRPr="004E7B7E">
        <w:t>rôzne varianty dokumentu podľa obchodného segmentu,</w:t>
      </w:r>
    </w:p>
    <w:p w14:paraId="5FA58A12" w14:textId="77777777" w:rsidR="00313FE2" w:rsidRPr="004E7B7E" w:rsidRDefault="00313FE2" w:rsidP="00313FE2">
      <w:pPr>
        <w:numPr>
          <w:ilvl w:val="0"/>
          <w:numId w:val="35"/>
        </w:numPr>
        <w:spacing w:before="0" w:after="160" w:line="278" w:lineRule="auto"/>
      </w:pPr>
      <w:r w:rsidRPr="004E7B7E">
        <w:t>rôzne varianty dokumentu podľa spôsobu úhrady alebo typu zákazníka.</w:t>
      </w:r>
    </w:p>
    <w:p w14:paraId="6CAEB3EC" w14:textId="77777777" w:rsidR="00313FE2" w:rsidRPr="004E7B7E" w:rsidRDefault="00313FE2" w:rsidP="00313FE2">
      <w:pPr>
        <w:spacing w:before="0" w:after="160" w:line="278" w:lineRule="auto"/>
      </w:pPr>
      <w:r w:rsidRPr="004E7B7E">
        <w:t>Dokumentové šablóny obsahujú podmienené sekcie, logické pravidlá, vypočítavané polia a variantné bloky, ktoré umožňujú generovanie viacerých výsledných podôb dokumentov z rovnakého dátového modelu.</w:t>
      </w:r>
    </w:p>
    <w:p w14:paraId="0EA93A3E" w14:textId="4E1B0E75" w:rsidR="009464A6" w:rsidRPr="004E7B7E" w:rsidRDefault="00E552A8" w:rsidP="00313FE2">
      <w:pPr>
        <w:spacing w:before="0" w:after="160" w:line="278" w:lineRule="auto"/>
      </w:pPr>
      <w:r>
        <w:t>J</w:t>
      </w:r>
      <w:r w:rsidR="009464A6" w:rsidRPr="009464A6">
        <w:t>edna</w:t>
      </w:r>
      <w:r>
        <w:t xml:space="preserve"> dokumentová</w:t>
      </w:r>
      <w:r w:rsidR="009464A6" w:rsidRPr="009464A6">
        <w:t xml:space="preserve"> šablóna spravidla znamená potrebu samostatného mapovania do cieľového riešenia a všetky doklady založené na rovnakej šablóne </w:t>
      </w:r>
      <w:r w:rsidR="009F3D29">
        <w:t>sú</w:t>
      </w:r>
      <w:r w:rsidR="009464A6" w:rsidRPr="009464A6">
        <w:t xml:space="preserve"> z pohľadu mapovania čiastočnou modifikáciou existujúceho mapovania.</w:t>
      </w:r>
    </w:p>
    <w:p w14:paraId="0172AFF2" w14:textId="77777777" w:rsidR="00313FE2" w:rsidRPr="004E7B7E" w:rsidRDefault="00313FE2" w:rsidP="00313FE2">
      <w:pPr>
        <w:spacing w:before="0" w:after="160" w:line="278" w:lineRule="auto"/>
      </w:pPr>
      <w:r w:rsidRPr="004E7B7E">
        <w:t>Účelom prílohy preto nie je prezentovať počet samostatných XML rozhraní, ale poskytnúť prehľad o rozsahu dokumentov, ktoré je potrebné zohľadniť pri návrhu cieľového riešenia.</w:t>
      </w:r>
    </w:p>
    <w:p w14:paraId="27D49A80" w14:textId="77777777" w:rsidR="00313FE2" w:rsidRPr="004E7B7E" w:rsidRDefault="00313FE2" w:rsidP="00313FE2">
      <w:pPr>
        <w:spacing w:before="0" w:after="160" w:line="278" w:lineRule="auto"/>
        <w:rPr>
          <w:b/>
          <w:bCs/>
        </w:rPr>
      </w:pPr>
      <w:r w:rsidRPr="004E7B7E">
        <w:rPr>
          <w:b/>
          <w:bCs/>
        </w:rPr>
        <w:t>Dokumenty bez XML reprezentácie</w:t>
      </w:r>
    </w:p>
    <w:p w14:paraId="2237F433" w14:textId="77777777" w:rsidR="00313FE2" w:rsidRPr="004E7B7E" w:rsidRDefault="00313FE2" w:rsidP="00313FE2">
      <w:pPr>
        <w:spacing w:before="0" w:after="160" w:line="278" w:lineRule="auto"/>
      </w:pPr>
      <w:r w:rsidRPr="004E7B7E">
        <w:t>Časť evidovaných dokladov v súčasnosti nedisponuje štruktúrovanou XML reprezentáciou.</w:t>
      </w:r>
    </w:p>
    <w:p w14:paraId="57A00362" w14:textId="77777777" w:rsidR="00313FE2" w:rsidRPr="004E7B7E" w:rsidRDefault="00313FE2" w:rsidP="00313FE2">
      <w:pPr>
        <w:spacing w:before="0" w:after="160" w:line="278" w:lineRule="auto"/>
      </w:pPr>
      <w:r w:rsidRPr="004E7B7E">
        <w:t>Pre tieto dokumenty obstarávateľ predpokladá vytvorenie jednotnej štruktúrovanej dátovej reprezentácie (kanonického XML formátu), ktorá bude následne slúžiť ako vstup pre transformáciu do legislatívne požadovaného formátu elektronickej faktúry.</w:t>
      </w:r>
    </w:p>
    <w:p w14:paraId="3754E4ED" w14:textId="77777777" w:rsidR="00313FE2" w:rsidRPr="004E7B7E" w:rsidRDefault="00313FE2" w:rsidP="00313FE2">
      <w:pPr>
        <w:spacing w:before="0" w:after="160" w:line="278" w:lineRule="auto"/>
        <w:rPr>
          <w:b/>
          <w:bCs/>
        </w:rPr>
      </w:pPr>
      <w:r w:rsidRPr="004E7B7E">
        <w:rPr>
          <w:b/>
          <w:bCs/>
        </w:rPr>
        <w:t>Dokumentové šablóny a mapovanie dát</w:t>
      </w:r>
    </w:p>
    <w:p w14:paraId="4EDF3B87" w14:textId="38B195A3" w:rsidR="00313FE2" w:rsidRDefault="00B45391" w:rsidP="00313FE2">
      <w:pPr>
        <w:spacing w:before="0" w:after="160" w:line="278" w:lineRule="auto"/>
      </w:pPr>
      <w:r w:rsidRPr="00B45391">
        <w:t>Obstarávateľ predpokladá, že počas realizačnej fázy projektu budú úspešnému uchádzačovi postupne sprístupnené podklady ku všetkým relevantným dokumentovým šablónam a súvisiacim dátovým modelom používaným v aktuálnom riešení.</w:t>
      </w:r>
    </w:p>
    <w:p w14:paraId="3C7B7FD3" w14:textId="67C47853" w:rsidR="00AB7357" w:rsidRPr="004E7B7E" w:rsidRDefault="00AB7357" w:rsidP="00313FE2">
      <w:pPr>
        <w:spacing w:before="0" w:after="160" w:line="278" w:lineRule="auto"/>
      </w:pPr>
      <w:r w:rsidRPr="00AB7357">
        <w:t>Pre účely tohto RfP sú ako reprezentatívna ukážka súčasného stavu poskytnuté nasledovné prílohy pre dokumentovú šablónu OFP</w:t>
      </w:r>
      <w:r w:rsidR="00123762">
        <w:t>.</w:t>
      </w:r>
    </w:p>
    <w:p w14:paraId="64FB854E" w14:textId="41107E28" w:rsidR="00313FE2" w:rsidRPr="00A513A4" w:rsidRDefault="00313FE2" w:rsidP="00313FE2">
      <w:pPr>
        <w:spacing w:before="0" w:after="160" w:line="278" w:lineRule="auto"/>
        <w:rPr>
          <w:b/>
          <w:bCs/>
        </w:rPr>
      </w:pPr>
      <w:r w:rsidRPr="004E7B7E">
        <w:rPr>
          <w:b/>
          <w:bCs/>
        </w:rPr>
        <w:t>Príloha</w:t>
      </w:r>
      <w:r w:rsidR="00656576">
        <w:rPr>
          <w:b/>
          <w:bCs/>
        </w:rPr>
        <w:t xml:space="preserve"> </w:t>
      </w:r>
      <w:r w:rsidR="00850FC2">
        <w:rPr>
          <w:b/>
          <w:bCs/>
        </w:rPr>
        <w:t>č</w:t>
      </w:r>
      <w:r w:rsidR="00656576">
        <w:rPr>
          <w:b/>
          <w:bCs/>
        </w:rPr>
        <w:t>.</w:t>
      </w:r>
      <w:r w:rsidR="00825331">
        <w:rPr>
          <w:b/>
          <w:bCs/>
        </w:rPr>
        <w:t xml:space="preserve"> </w:t>
      </w:r>
      <w:r w:rsidR="006F6932">
        <w:rPr>
          <w:b/>
          <w:bCs/>
        </w:rPr>
        <w:t>9</w:t>
      </w:r>
      <w:r w:rsidRPr="004E7B7E">
        <w:rPr>
          <w:b/>
          <w:bCs/>
        </w:rPr>
        <w:t xml:space="preserve"> – </w:t>
      </w:r>
      <w:r w:rsidR="00242F83" w:rsidRPr="00242F83">
        <w:rPr>
          <w:b/>
          <w:bCs/>
        </w:rPr>
        <w:t>Ukážka dokumentovej šablóny OFP</w:t>
      </w:r>
    </w:p>
    <w:p w14:paraId="2035E452" w14:textId="77777777" w:rsidR="00313FE2" w:rsidRPr="004E7B7E" w:rsidRDefault="00313FE2" w:rsidP="00313FE2">
      <w:pPr>
        <w:spacing w:before="0" w:after="160" w:line="278" w:lineRule="auto"/>
      </w:pPr>
      <w:r w:rsidRPr="004E7B7E">
        <w:t>Obsahuje grafickú reprezentáciu dokumentovej šablóny používanú v súčasnom tlačovom riešení vrátane označenia jednotlivých dátových polí, vypočítavaných polí, podmienených sekcií a logických blokov.</w:t>
      </w:r>
    </w:p>
    <w:p w14:paraId="4E84CF3E" w14:textId="0010EA4D" w:rsidR="00313FE2" w:rsidRPr="004E7B7E" w:rsidRDefault="00313FE2" w:rsidP="00313FE2">
      <w:pPr>
        <w:spacing w:before="0" w:after="160" w:line="278" w:lineRule="auto"/>
        <w:rPr>
          <w:b/>
          <w:bCs/>
        </w:rPr>
      </w:pPr>
      <w:r w:rsidRPr="004E7B7E">
        <w:rPr>
          <w:b/>
          <w:bCs/>
        </w:rPr>
        <w:t>Príloha</w:t>
      </w:r>
      <w:r w:rsidR="00850FC2">
        <w:rPr>
          <w:b/>
          <w:bCs/>
        </w:rPr>
        <w:t xml:space="preserve"> č.</w:t>
      </w:r>
      <w:r w:rsidR="00D9305E">
        <w:rPr>
          <w:b/>
          <w:bCs/>
        </w:rPr>
        <w:t xml:space="preserve"> </w:t>
      </w:r>
      <w:r w:rsidR="006F6932">
        <w:rPr>
          <w:b/>
          <w:bCs/>
        </w:rPr>
        <w:t>10</w:t>
      </w:r>
      <w:r w:rsidRPr="004E7B7E">
        <w:rPr>
          <w:b/>
          <w:bCs/>
        </w:rPr>
        <w:t xml:space="preserve"> – </w:t>
      </w:r>
      <w:r w:rsidR="00627441" w:rsidRPr="00627441">
        <w:rPr>
          <w:b/>
          <w:bCs/>
        </w:rPr>
        <w:t>Mapovanie dátových polí pre šablónu OFP</w:t>
      </w:r>
    </w:p>
    <w:p w14:paraId="580F52DE" w14:textId="77777777" w:rsidR="00313FE2" w:rsidRPr="004E7B7E" w:rsidRDefault="00313FE2" w:rsidP="00313FE2">
      <w:pPr>
        <w:spacing w:before="0" w:after="160" w:line="278" w:lineRule="auto"/>
      </w:pPr>
      <w:r w:rsidRPr="004E7B7E">
        <w:lastRenderedPageBreak/>
        <w:t>Obsahuje popis dátových polí použitých v dokumentovej šablóne vrátane väzby na XML dátový model, definície vypočítavaných polí a podmienok zobrazovania jednotlivých častí dokumentu.</w:t>
      </w:r>
    </w:p>
    <w:p w14:paraId="1A1D0B32" w14:textId="2231F809" w:rsidR="00C8714C" w:rsidRDefault="00C8714C" w:rsidP="00C8714C">
      <w:pPr>
        <w:spacing w:before="0" w:after="160" w:line="278" w:lineRule="auto"/>
      </w:pPr>
      <w:r>
        <w:t>Poskytnuté prílohy predstavujú ilustračný príklad súčasného spôsobu spracovania dokumentov a slúžia uchádzačom na získanie predstavy o rozsahu dátových mapovaní, obchodných pravidiel, podmienených sekcií a transformácií používaných pri generovaní dokumentov.</w:t>
      </w:r>
    </w:p>
    <w:p w14:paraId="5706B8A9" w14:textId="67433E93" w:rsidR="008F3217" w:rsidRDefault="00C8714C" w:rsidP="00C8714C">
      <w:pPr>
        <w:spacing w:before="0" w:after="160" w:line="278" w:lineRule="auto"/>
      </w:pPr>
      <w:r>
        <w:t>Tieto podklady nepredstavujú záväzný návrh cieľového dátového modelu elektronickej fakturácie ani záväzný návrh cieľovej architektúry riešenia.</w:t>
      </w:r>
    </w:p>
    <w:p w14:paraId="7441FC73" w14:textId="77777777" w:rsidR="00313FE2" w:rsidRPr="004E7B7E" w:rsidRDefault="00313FE2" w:rsidP="00313FE2">
      <w:pPr>
        <w:spacing w:before="0" w:after="160" w:line="278" w:lineRule="auto"/>
        <w:rPr>
          <w:b/>
          <w:bCs/>
        </w:rPr>
      </w:pPr>
      <w:r>
        <w:rPr>
          <w:b/>
          <w:bCs/>
        </w:rPr>
        <w:t>U</w:t>
      </w:r>
      <w:r w:rsidRPr="004E7B7E">
        <w:rPr>
          <w:b/>
          <w:bCs/>
        </w:rPr>
        <w:t>pozornenie pre uchádzačov</w:t>
      </w:r>
    </w:p>
    <w:p w14:paraId="0AE704C8" w14:textId="0B1CF2CC" w:rsidR="73691EF9" w:rsidRDefault="0859D285" w:rsidP="73691EF9">
      <w:pPr>
        <w:spacing w:line="256" w:lineRule="auto"/>
      </w:pPr>
      <w:r w:rsidRPr="424E0653">
        <w:rPr>
          <w:rFonts w:eastAsia="Tahoma"/>
        </w:rPr>
        <w:t>Poskytnuté podklady slúžia na vytvorenie predstavy o súčasnom stave spracovania odberateľských dokladov, používaných dátových modeloch, dokumentových šablónach a súvisiacich procesoch.</w:t>
      </w:r>
    </w:p>
    <w:p w14:paraId="32B6D052" w14:textId="0A30454E" w:rsidR="73691EF9" w:rsidRDefault="0859D285" w:rsidP="73691EF9">
      <w:pPr>
        <w:spacing w:line="256" w:lineRule="auto"/>
      </w:pPr>
      <w:r w:rsidRPr="424E0653">
        <w:rPr>
          <w:rFonts w:eastAsia="Tahoma"/>
        </w:rPr>
        <w:t>Evidované tlačové doklady nemožno interpretovať ako samostatné integračné rozhrania ani ako samostatné XML štruktúry. Jednotlivé dokumenty môžu zdieľať spoločné dátové modely, XML štruktúry alebo dokumentové šablóny, pričom výsledná podoba dokumentu môže byť ovplyvnená obchodnými pravidlami, podmienenými sekciami a variantným obsahom.</w:t>
      </w:r>
    </w:p>
    <w:p w14:paraId="3631DBCF" w14:textId="60D2B7D3" w:rsidR="73691EF9" w:rsidRDefault="0859D285" w:rsidP="73691EF9">
      <w:pPr>
        <w:spacing w:line="256" w:lineRule="auto"/>
      </w:pPr>
      <w:r w:rsidRPr="424E0653">
        <w:rPr>
          <w:rFonts w:eastAsia="Tahoma"/>
        </w:rPr>
        <w:t>Poskytnuté príklady dokumentov, XML štruktúr a mapovaní majú ilustračný charakter a slúžia na pochopenie rozsahu a komplexnosti súčasného riešenia. Nepredstavujú kompletnú dokumentáciu všetkých existujúcich dokumentov, dátových modelov a pravidiel používaných v prostredí SSE Holding.</w:t>
      </w:r>
    </w:p>
    <w:p w14:paraId="425ECEDB" w14:textId="7515C496" w:rsidR="31BA9DED" w:rsidRDefault="0859D285" w:rsidP="73691EF9">
      <w:pPr>
        <w:spacing w:line="256" w:lineRule="auto"/>
      </w:pPr>
      <w:r w:rsidRPr="424E0653">
        <w:rPr>
          <w:rFonts w:eastAsia="Tahoma"/>
        </w:rPr>
        <w:t>Detailná analýza, identifikácia všetkých relevantných dokumentov, dátových štruktúr, mapovaní a obchodných pravidiel bude súčasťou realizačnej fázy projektu.</w:t>
      </w:r>
    </w:p>
    <w:p w14:paraId="3CFD1F3B" w14:textId="268B698B" w:rsidR="5D179DC6" w:rsidRDefault="5D179DC6" w:rsidP="31BA9DED">
      <w:pPr>
        <w:spacing w:line="256" w:lineRule="auto"/>
      </w:pPr>
    </w:p>
    <w:p w14:paraId="0A7903B1" w14:textId="08DD619D" w:rsidR="00D03665" w:rsidRDefault="00D03665" w:rsidP="000D7475">
      <w:pPr>
        <w:pStyle w:val="Nadpis3"/>
        <w:spacing w:before="0"/>
        <w:rPr>
          <w:kern w:val="2"/>
          <w:lang w:eastAsia="sk-SK"/>
          <w14:ligatures w14:val="standardContextual"/>
        </w:rPr>
      </w:pPr>
      <w:bookmarkStart w:id="12" w:name="_Toc229582899"/>
      <w:r w:rsidRPr="3ECCB674">
        <w:rPr>
          <w:lang w:eastAsia="sk-SK"/>
        </w:rPr>
        <w:t>Došlé faktúry</w:t>
      </w:r>
    </w:p>
    <w:p w14:paraId="0368C51E" w14:textId="1B72979F" w:rsidR="00106898" w:rsidRPr="00116459" w:rsidRDefault="003011F6" w:rsidP="00116459">
      <w:pPr>
        <w:rPr>
          <w:lang w:eastAsia="sk-SK"/>
        </w:rPr>
      </w:pPr>
      <w:r>
        <w:rPr>
          <w:lang w:eastAsia="sk-SK"/>
        </w:rPr>
        <w:t xml:space="preserve">Došlé faktúry </w:t>
      </w:r>
      <w:r w:rsidR="00B1388B">
        <w:rPr>
          <w:lang w:eastAsia="sk-SK"/>
        </w:rPr>
        <w:t>sú z pohľadu spôsobu spracovania rozdelené na nasledovné skupiny</w:t>
      </w:r>
    </w:p>
    <w:p w14:paraId="22A44928" w14:textId="43E32280" w:rsidR="00B1388B" w:rsidRDefault="00B1388B" w:rsidP="00B1388B">
      <w:pPr>
        <w:pStyle w:val="Odsekzoznamu"/>
        <w:numPr>
          <w:ilvl w:val="0"/>
          <w:numId w:val="21"/>
        </w:numPr>
        <w:rPr>
          <w:lang w:eastAsia="sk-SK"/>
        </w:rPr>
      </w:pPr>
      <w:r>
        <w:rPr>
          <w:lang w:eastAsia="sk-SK"/>
        </w:rPr>
        <w:t>Dodávateľské faktúry</w:t>
      </w:r>
      <w:r w:rsidR="00320B05">
        <w:rPr>
          <w:lang w:eastAsia="sk-SK"/>
        </w:rPr>
        <w:t xml:space="preserve"> – štandardné faktúry prijaté od dodávateľov jednotlivých spoločností v rámci </w:t>
      </w:r>
      <w:r w:rsidR="0059449F">
        <w:rPr>
          <w:lang w:eastAsia="sk-SK"/>
        </w:rPr>
        <w:t xml:space="preserve">skupiny </w:t>
      </w:r>
      <w:r w:rsidR="00320B05">
        <w:rPr>
          <w:lang w:eastAsia="sk-SK"/>
        </w:rPr>
        <w:t>SS</w:t>
      </w:r>
      <w:r w:rsidR="0059449F">
        <w:rPr>
          <w:lang w:eastAsia="sk-SK"/>
        </w:rPr>
        <w:t>E</w:t>
      </w:r>
      <w:r w:rsidR="003D5DEF">
        <w:rPr>
          <w:lang w:eastAsia="sk-SK"/>
        </w:rPr>
        <w:t>H</w:t>
      </w:r>
    </w:p>
    <w:p w14:paraId="33DE1BF8" w14:textId="4D8048B0" w:rsidR="00D03665" w:rsidRDefault="00D03665" w:rsidP="00B1388B">
      <w:pPr>
        <w:pStyle w:val="Odsekzoznamu"/>
        <w:numPr>
          <w:ilvl w:val="0"/>
          <w:numId w:val="21"/>
        </w:numPr>
        <w:rPr>
          <w:lang w:eastAsia="sk-SK"/>
        </w:rPr>
      </w:pPr>
      <w:r>
        <w:rPr>
          <w:lang w:eastAsia="sk-SK"/>
        </w:rPr>
        <w:t>Self-Billing</w:t>
      </w:r>
      <w:r w:rsidR="00E7572C">
        <w:rPr>
          <w:lang w:eastAsia="sk-SK"/>
        </w:rPr>
        <w:t xml:space="preserve"> </w:t>
      </w:r>
      <w:r w:rsidR="00DA0D1C">
        <w:rPr>
          <w:lang w:eastAsia="sk-SK"/>
        </w:rPr>
        <w:t>–</w:t>
      </w:r>
      <w:r w:rsidR="00E7572C">
        <w:rPr>
          <w:lang w:eastAsia="sk-SK"/>
        </w:rPr>
        <w:t xml:space="preserve"> </w:t>
      </w:r>
      <w:r w:rsidR="00E920F4">
        <w:rPr>
          <w:lang w:eastAsia="sk-SK"/>
        </w:rPr>
        <w:t xml:space="preserve">typ dokladu, kedy </w:t>
      </w:r>
      <w:r w:rsidR="00DA0D1C">
        <w:rPr>
          <w:lang w:eastAsia="sk-SK"/>
        </w:rPr>
        <w:t>faktúr</w:t>
      </w:r>
      <w:r w:rsidR="00E920F4">
        <w:rPr>
          <w:lang w:eastAsia="sk-SK"/>
        </w:rPr>
        <w:t xml:space="preserve">y </w:t>
      </w:r>
      <w:r w:rsidR="00DA0D1C">
        <w:rPr>
          <w:lang w:eastAsia="sk-SK"/>
        </w:rPr>
        <w:t xml:space="preserve">vystavuje </w:t>
      </w:r>
      <w:r w:rsidR="00EF3162">
        <w:rPr>
          <w:lang w:eastAsia="sk-SK"/>
        </w:rPr>
        <w:t>odberateľ za dodávateľa</w:t>
      </w:r>
      <w:r w:rsidR="004C5597">
        <w:rPr>
          <w:lang w:eastAsia="sk-SK"/>
        </w:rPr>
        <w:t xml:space="preserve">, pričom dodávateľ faktúru </w:t>
      </w:r>
      <w:r w:rsidR="00EF49C5">
        <w:rPr>
          <w:lang w:eastAsia="sk-SK"/>
        </w:rPr>
        <w:t>schvaľuje</w:t>
      </w:r>
      <w:r w:rsidR="00A16F48">
        <w:rPr>
          <w:lang w:eastAsia="sk-SK"/>
        </w:rPr>
        <w:t xml:space="preserve">. </w:t>
      </w:r>
      <w:r w:rsidR="003927F5">
        <w:rPr>
          <w:lang w:eastAsia="sk-SK"/>
        </w:rPr>
        <w:t>Pri vystavovaní týchto faktúr nastávajú dve situácie</w:t>
      </w:r>
      <w:r w:rsidR="00825678">
        <w:rPr>
          <w:lang w:eastAsia="sk-SK"/>
        </w:rPr>
        <w:t>:</w:t>
      </w:r>
    </w:p>
    <w:p w14:paraId="1608BCFE" w14:textId="6ABA9CA9" w:rsidR="00D03665" w:rsidRDefault="004D6C5F" w:rsidP="00D03665">
      <w:pPr>
        <w:pStyle w:val="Odsekzoznamu"/>
        <w:numPr>
          <w:ilvl w:val="1"/>
          <w:numId w:val="21"/>
        </w:numPr>
        <w:rPr>
          <w:lang w:eastAsia="sk-SK"/>
        </w:rPr>
      </w:pPr>
      <w:r>
        <w:rPr>
          <w:lang w:eastAsia="sk-SK"/>
        </w:rPr>
        <w:t xml:space="preserve">Faktúru vystavuje </w:t>
      </w:r>
      <w:r w:rsidR="004A19F8">
        <w:rPr>
          <w:lang w:eastAsia="sk-SK"/>
        </w:rPr>
        <w:t xml:space="preserve">spoločnosť </w:t>
      </w:r>
      <w:r w:rsidR="005B4430">
        <w:rPr>
          <w:lang w:eastAsia="sk-SK"/>
        </w:rPr>
        <w:t xml:space="preserve">v rámci </w:t>
      </w:r>
      <w:r w:rsidR="003D5DEF">
        <w:rPr>
          <w:lang w:eastAsia="sk-SK"/>
        </w:rPr>
        <w:t xml:space="preserve">skupiny </w:t>
      </w:r>
      <w:r w:rsidR="004A19F8">
        <w:rPr>
          <w:lang w:eastAsia="sk-SK"/>
        </w:rPr>
        <w:t>SS</w:t>
      </w:r>
      <w:r w:rsidR="00A41DCD">
        <w:rPr>
          <w:lang w:eastAsia="sk-SK"/>
        </w:rPr>
        <w:t>E</w:t>
      </w:r>
      <w:r w:rsidR="004A19F8">
        <w:rPr>
          <w:lang w:eastAsia="sk-SK"/>
        </w:rPr>
        <w:t xml:space="preserve">H </w:t>
      </w:r>
      <w:r w:rsidR="00DC5799">
        <w:rPr>
          <w:lang w:eastAsia="sk-SK"/>
        </w:rPr>
        <w:t>v mene dodávateľa</w:t>
      </w:r>
      <w:r w:rsidR="00BB24EE">
        <w:rPr>
          <w:lang w:eastAsia="sk-SK"/>
        </w:rPr>
        <w:t>.</w:t>
      </w:r>
      <w:r w:rsidR="004E2E5F">
        <w:rPr>
          <w:lang w:eastAsia="sk-SK"/>
        </w:rPr>
        <w:t xml:space="preserve"> </w:t>
      </w:r>
      <w:r w:rsidR="00E06CF9">
        <w:rPr>
          <w:lang w:eastAsia="sk-SK"/>
        </w:rPr>
        <w:t>Spracovanie týchto dokladov prebieha</w:t>
      </w:r>
      <w:r w:rsidR="00480F4D">
        <w:rPr>
          <w:lang w:eastAsia="sk-SK"/>
        </w:rPr>
        <w:t xml:space="preserve"> rovnako ako </w:t>
      </w:r>
      <w:r w:rsidR="00F14644">
        <w:rPr>
          <w:lang w:eastAsia="sk-SK"/>
        </w:rPr>
        <w:t xml:space="preserve">pri </w:t>
      </w:r>
      <w:r w:rsidR="00480F4D">
        <w:rPr>
          <w:lang w:eastAsia="sk-SK"/>
        </w:rPr>
        <w:t>dodávateľsk</w:t>
      </w:r>
      <w:r w:rsidR="00F14644">
        <w:rPr>
          <w:lang w:eastAsia="sk-SK"/>
        </w:rPr>
        <w:t>ých</w:t>
      </w:r>
      <w:r w:rsidR="00480F4D">
        <w:rPr>
          <w:lang w:eastAsia="sk-SK"/>
        </w:rPr>
        <w:t xml:space="preserve"> faktú</w:t>
      </w:r>
      <w:r w:rsidR="00F14644">
        <w:rPr>
          <w:lang w:eastAsia="sk-SK"/>
        </w:rPr>
        <w:t>rach</w:t>
      </w:r>
      <w:r w:rsidR="00E5623B">
        <w:rPr>
          <w:lang w:eastAsia="sk-SK"/>
        </w:rPr>
        <w:t>.</w:t>
      </w:r>
    </w:p>
    <w:p w14:paraId="07B83B1E" w14:textId="3B15DFCE" w:rsidR="00DC5799" w:rsidRDefault="00DC029D" w:rsidP="00D03665">
      <w:pPr>
        <w:pStyle w:val="Odsekzoznamu"/>
        <w:numPr>
          <w:ilvl w:val="1"/>
          <w:numId w:val="21"/>
        </w:numPr>
        <w:rPr>
          <w:lang w:eastAsia="sk-SK"/>
        </w:rPr>
      </w:pPr>
      <w:r>
        <w:rPr>
          <w:lang w:eastAsia="sk-SK"/>
        </w:rPr>
        <w:t xml:space="preserve">Faktúru vystavuje </w:t>
      </w:r>
      <w:r w:rsidR="0045E989" w:rsidRPr="799B1BAD">
        <w:rPr>
          <w:lang w:eastAsia="sk-SK"/>
        </w:rPr>
        <w:t>odberateľ</w:t>
      </w:r>
      <w:r w:rsidR="00DC5799">
        <w:rPr>
          <w:lang w:eastAsia="sk-SK"/>
        </w:rPr>
        <w:t> </w:t>
      </w:r>
      <w:r w:rsidR="005B4430">
        <w:rPr>
          <w:lang w:eastAsia="sk-SK"/>
        </w:rPr>
        <w:t xml:space="preserve">(protistrany ako napr. OKTE, SPP) </w:t>
      </w:r>
      <w:r w:rsidR="00DC5799">
        <w:rPr>
          <w:lang w:eastAsia="sk-SK"/>
        </w:rPr>
        <w:t xml:space="preserve">v mene </w:t>
      </w:r>
      <w:r w:rsidR="00997900">
        <w:rPr>
          <w:lang w:eastAsia="sk-SK"/>
        </w:rPr>
        <w:t xml:space="preserve">spoločnosti </w:t>
      </w:r>
      <w:r w:rsidR="005B4430">
        <w:rPr>
          <w:lang w:eastAsia="sk-SK"/>
        </w:rPr>
        <w:t xml:space="preserve">v rámci </w:t>
      </w:r>
      <w:r w:rsidR="00A41DCD">
        <w:rPr>
          <w:lang w:eastAsia="sk-SK"/>
        </w:rPr>
        <w:t xml:space="preserve">skupiny </w:t>
      </w:r>
      <w:r w:rsidR="00997900">
        <w:rPr>
          <w:lang w:eastAsia="sk-SK"/>
        </w:rPr>
        <w:t>SS</w:t>
      </w:r>
      <w:r w:rsidR="00A41DCD">
        <w:rPr>
          <w:lang w:eastAsia="sk-SK"/>
        </w:rPr>
        <w:t>E</w:t>
      </w:r>
      <w:r w:rsidR="00997900">
        <w:rPr>
          <w:lang w:eastAsia="sk-SK"/>
        </w:rPr>
        <w:t xml:space="preserve">H </w:t>
      </w:r>
      <w:r w:rsidR="004E2E5F">
        <w:rPr>
          <w:lang w:eastAsia="sk-SK"/>
        </w:rPr>
        <w:t xml:space="preserve"> </w:t>
      </w:r>
      <w:r w:rsidR="00A5179E">
        <w:rPr>
          <w:lang w:eastAsia="sk-SK"/>
        </w:rPr>
        <w:t xml:space="preserve">– </w:t>
      </w:r>
      <w:r w:rsidR="005209C6">
        <w:rPr>
          <w:lang w:eastAsia="sk-SK"/>
        </w:rPr>
        <w:t>spracovanie</w:t>
      </w:r>
      <w:r w:rsidR="005B4430">
        <w:rPr>
          <w:lang w:eastAsia="sk-SK"/>
        </w:rPr>
        <w:t xml:space="preserve"> (proces schválenia</w:t>
      </w:r>
      <w:r w:rsidR="00C45513">
        <w:rPr>
          <w:lang w:eastAsia="sk-SK"/>
        </w:rPr>
        <w:t xml:space="preserve"> a</w:t>
      </w:r>
      <w:r w:rsidR="005B4430">
        <w:rPr>
          <w:lang w:eastAsia="sk-SK"/>
        </w:rPr>
        <w:t xml:space="preserve"> účtovania)</w:t>
      </w:r>
      <w:r w:rsidR="005209C6">
        <w:rPr>
          <w:lang w:eastAsia="sk-SK"/>
        </w:rPr>
        <w:t xml:space="preserve"> prebieha na strane</w:t>
      </w:r>
      <w:r w:rsidR="005B4430">
        <w:rPr>
          <w:lang w:eastAsia="sk-SK"/>
        </w:rPr>
        <w:t xml:space="preserve"> spoločností </w:t>
      </w:r>
      <w:r w:rsidR="00A41DCD">
        <w:rPr>
          <w:lang w:eastAsia="sk-SK"/>
        </w:rPr>
        <w:t xml:space="preserve">skupiny </w:t>
      </w:r>
      <w:r w:rsidR="005209C6">
        <w:rPr>
          <w:lang w:eastAsia="sk-SK"/>
        </w:rPr>
        <w:t>SS</w:t>
      </w:r>
      <w:r w:rsidR="00A41DCD">
        <w:rPr>
          <w:lang w:eastAsia="sk-SK"/>
        </w:rPr>
        <w:t>E</w:t>
      </w:r>
      <w:r w:rsidR="005209C6">
        <w:rPr>
          <w:lang w:eastAsia="sk-SK"/>
        </w:rPr>
        <w:t>H manuálne</w:t>
      </w:r>
      <w:r w:rsidR="7F838CD6" w:rsidRPr="799B1BAD">
        <w:rPr>
          <w:lang w:eastAsia="sk-SK"/>
        </w:rPr>
        <w:t xml:space="preserve"> ako odberateľská faktúra.</w:t>
      </w:r>
    </w:p>
    <w:p w14:paraId="455F303E" w14:textId="3CED1354" w:rsidR="00EB38DE" w:rsidRDefault="0040442A" w:rsidP="003305C0">
      <w:pPr>
        <w:rPr>
          <w:lang w:eastAsia="sk-SK"/>
        </w:rPr>
      </w:pPr>
      <w:r>
        <w:rPr>
          <w:lang w:eastAsia="sk-SK"/>
        </w:rPr>
        <w:t xml:space="preserve">Pre správne spracovanie jednotlivých </w:t>
      </w:r>
      <w:r w:rsidR="00C92A4A">
        <w:rPr>
          <w:lang w:eastAsia="sk-SK"/>
        </w:rPr>
        <w:t>faktúr bude potrebn</w:t>
      </w:r>
      <w:r w:rsidR="006F7B6E">
        <w:rPr>
          <w:lang w:eastAsia="sk-SK"/>
        </w:rPr>
        <w:t xml:space="preserve">é korektné smerovanie do </w:t>
      </w:r>
      <w:r w:rsidR="00844F89">
        <w:rPr>
          <w:lang w:eastAsia="sk-SK"/>
        </w:rPr>
        <w:t xml:space="preserve">interných systémov </w:t>
      </w:r>
      <w:r w:rsidR="00D7244A">
        <w:rPr>
          <w:lang w:eastAsia="sk-SK"/>
        </w:rPr>
        <w:t xml:space="preserve">skupiny </w:t>
      </w:r>
      <w:r w:rsidR="00844F89">
        <w:rPr>
          <w:lang w:eastAsia="sk-SK"/>
        </w:rPr>
        <w:t>SS</w:t>
      </w:r>
      <w:r w:rsidR="00D7244A">
        <w:rPr>
          <w:lang w:eastAsia="sk-SK"/>
        </w:rPr>
        <w:t>E</w:t>
      </w:r>
      <w:r w:rsidR="00844F89">
        <w:rPr>
          <w:lang w:eastAsia="sk-SK"/>
        </w:rPr>
        <w:t>H.</w:t>
      </w:r>
      <w:r w:rsidR="00705A72">
        <w:rPr>
          <w:lang w:eastAsia="sk-SK"/>
        </w:rPr>
        <w:t xml:space="preserve"> Pre tento účel </w:t>
      </w:r>
      <w:r w:rsidR="00224A20">
        <w:rPr>
          <w:lang w:eastAsia="sk-SK"/>
        </w:rPr>
        <w:t xml:space="preserve">bude </w:t>
      </w:r>
      <w:r w:rsidR="00174792">
        <w:rPr>
          <w:lang w:eastAsia="sk-SK"/>
        </w:rPr>
        <w:t xml:space="preserve">slúžiť konfigurácia </w:t>
      </w:r>
      <w:r w:rsidR="00970B62">
        <w:rPr>
          <w:lang w:eastAsia="sk-SK"/>
        </w:rPr>
        <w:t xml:space="preserve">pre jednotlivých tenantov v rámci dodávaného riešenia. </w:t>
      </w:r>
    </w:p>
    <w:p w14:paraId="55D93EED" w14:textId="13334C6B" w:rsidR="00575912" w:rsidRDefault="00575912" w:rsidP="00575912">
      <w:pPr>
        <w:pStyle w:val="Nadpis3"/>
        <w:rPr>
          <w:lang w:eastAsia="sk-SK"/>
        </w:rPr>
      </w:pPr>
      <w:r>
        <w:rPr>
          <w:lang w:eastAsia="sk-SK"/>
        </w:rPr>
        <w:t xml:space="preserve">Self-bilingové faktúry vystavené na strane </w:t>
      </w:r>
      <w:r w:rsidR="005C4316">
        <w:rPr>
          <w:lang w:eastAsia="sk-SK"/>
        </w:rPr>
        <w:t xml:space="preserve">skupiny </w:t>
      </w:r>
      <w:r>
        <w:rPr>
          <w:lang w:eastAsia="sk-SK"/>
        </w:rPr>
        <w:t>SS</w:t>
      </w:r>
      <w:r w:rsidR="007E7075">
        <w:rPr>
          <w:lang w:eastAsia="sk-SK"/>
        </w:rPr>
        <w:t>E</w:t>
      </w:r>
      <w:r w:rsidR="000D5D93">
        <w:rPr>
          <w:lang w:eastAsia="sk-SK"/>
        </w:rPr>
        <w:t>H</w:t>
      </w:r>
      <w:r>
        <w:rPr>
          <w:lang w:eastAsia="sk-SK"/>
        </w:rPr>
        <w:t xml:space="preserve"> v mene dodávateľa</w:t>
      </w:r>
    </w:p>
    <w:p w14:paraId="6DCF3AD8" w14:textId="7A65769D" w:rsidR="00A80F51" w:rsidRPr="00D26306" w:rsidRDefault="00D67C1A" w:rsidP="00116459">
      <w:pPr>
        <w:rPr>
          <w:bCs/>
        </w:rPr>
      </w:pPr>
      <w:r w:rsidRPr="00D26306">
        <w:rPr>
          <w:bCs/>
        </w:rPr>
        <w:t xml:space="preserve">Faktúry budú vystavené </w:t>
      </w:r>
      <w:r w:rsidR="44851B14" w:rsidRPr="00D26306">
        <w:rPr>
          <w:bCs/>
        </w:rPr>
        <w:t>spoločnos</w:t>
      </w:r>
      <w:r w:rsidR="3DFBB473" w:rsidRPr="00D26306">
        <w:rPr>
          <w:bCs/>
        </w:rPr>
        <w:t>ťou</w:t>
      </w:r>
      <w:r w:rsidR="41647DBF" w:rsidRPr="00D26306">
        <w:rPr>
          <w:bCs/>
        </w:rPr>
        <w:t xml:space="preserve"> </w:t>
      </w:r>
      <w:r w:rsidR="373270FF" w:rsidRPr="00D26306">
        <w:rPr>
          <w:bCs/>
        </w:rPr>
        <w:t xml:space="preserve">Skupiny </w:t>
      </w:r>
      <w:r w:rsidR="41647DBF" w:rsidRPr="00D26306">
        <w:rPr>
          <w:bCs/>
        </w:rPr>
        <w:t>SS</w:t>
      </w:r>
      <w:r w:rsidR="004302D9" w:rsidRPr="00D26306">
        <w:rPr>
          <w:bCs/>
        </w:rPr>
        <w:t>E</w:t>
      </w:r>
      <w:r w:rsidR="41647DBF" w:rsidRPr="00D26306">
        <w:rPr>
          <w:bCs/>
        </w:rPr>
        <w:t>H</w:t>
      </w:r>
      <w:r w:rsidR="710087AB" w:rsidRPr="00D26306">
        <w:rPr>
          <w:bCs/>
        </w:rPr>
        <w:t xml:space="preserve"> v mene dodávateľa</w:t>
      </w:r>
      <w:r w:rsidR="00A80F51" w:rsidRPr="00D26306">
        <w:rPr>
          <w:bCs/>
        </w:rPr>
        <w:t xml:space="preserve"> a</w:t>
      </w:r>
      <w:r w:rsidR="009F2FC6" w:rsidRPr="00D26306">
        <w:rPr>
          <w:bCs/>
        </w:rPr>
        <w:t xml:space="preserve"> budú nahraté do </w:t>
      </w:r>
      <w:r w:rsidR="00A80F51" w:rsidRPr="00D26306">
        <w:rPr>
          <w:bCs/>
        </w:rPr>
        <w:t>siete Peppol</w:t>
      </w:r>
      <w:r w:rsidR="009F2FC6" w:rsidRPr="00D26306">
        <w:rPr>
          <w:bCs/>
        </w:rPr>
        <w:t xml:space="preserve">. </w:t>
      </w:r>
      <w:r w:rsidR="7FFC35B6" w:rsidRPr="00D26306">
        <w:rPr>
          <w:bCs/>
        </w:rPr>
        <w:t>Napriek tomu</w:t>
      </w:r>
      <w:r w:rsidR="77300BAD" w:rsidRPr="00D26306">
        <w:rPr>
          <w:bCs/>
        </w:rPr>
        <w:t>, že</w:t>
      </w:r>
      <w:r w:rsidR="00921780" w:rsidRPr="00D26306">
        <w:rPr>
          <w:bCs/>
        </w:rPr>
        <w:t xml:space="preserve"> </w:t>
      </w:r>
      <w:r w:rsidR="0075379A" w:rsidRPr="00D26306">
        <w:rPr>
          <w:bCs/>
        </w:rPr>
        <w:t xml:space="preserve">spoločnosť </w:t>
      </w:r>
      <w:r w:rsidR="05E06BA1" w:rsidRPr="00D26306">
        <w:rPr>
          <w:bCs/>
        </w:rPr>
        <w:t xml:space="preserve">Skupiny </w:t>
      </w:r>
      <w:r w:rsidR="0E08A931" w:rsidRPr="00D26306">
        <w:rPr>
          <w:bCs/>
        </w:rPr>
        <w:t>SS</w:t>
      </w:r>
      <w:r w:rsidR="004302D9" w:rsidRPr="00D26306">
        <w:rPr>
          <w:bCs/>
        </w:rPr>
        <w:t>E</w:t>
      </w:r>
      <w:r w:rsidR="0E08A931" w:rsidRPr="00D26306">
        <w:rPr>
          <w:bCs/>
        </w:rPr>
        <w:t xml:space="preserve">H </w:t>
      </w:r>
      <w:r w:rsidR="0DD6D60F" w:rsidRPr="00D26306">
        <w:rPr>
          <w:bCs/>
        </w:rPr>
        <w:t xml:space="preserve">technicky zabezpečuje vystavenie dokladu a vystupuje v roli odberateľa, z pohľadu interného spracovania </w:t>
      </w:r>
      <w:r w:rsidR="1C070DA8" w:rsidRPr="00D26306">
        <w:rPr>
          <w:bCs/>
        </w:rPr>
        <w:t xml:space="preserve">predpokladáme, že </w:t>
      </w:r>
      <w:r w:rsidR="0DD6D60F" w:rsidRPr="00D26306">
        <w:rPr>
          <w:bCs/>
        </w:rPr>
        <w:t>pôjde o</w:t>
      </w:r>
      <w:r w:rsidR="0075379A" w:rsidRPr="00D26306">
        <w:rPr>
          <w:bCs/>
        </w:rPr>
        <w:t xml:space="preserve"> </w:t>
      </w:r>
      <w:r w:rsidR="15757B0F" w:rsidRPr="00D26306">
        <w:rPr>
          <w:bCs/>
        </w:rPr>
        <w:t>došl</w:t>
      </w:r>
      <w:r w:rsidR="097DCD30" w:rsidRPr="00D26306">
        <w:rPr>
          <w:bCs/>
        </w:rPr>
        <w:t>é</w:t>
      </w:r>
      <w:r w:rsidR="15757B0F" w:rsidRPr="00D26306">
        <w:rPr>
          <w:bCs/>
        </w:rPr>
        <w:t xml:space="preserve"> </w:t>
      </w:r>
      <w:r w:rsidR="38A58CBB" w:rsidRPr="00D26306">
        <w:rPr>
          <w:bCs/>
        </w:rPr>
        <w:t>(dodávateľsk</w:t>
      </w:r>
      <w:r w:rsidR="22D6A103" w:rsidRPr="00D26306">
        <w:rPr>
          <w:bCs/>
        </w:rPr>
        <w:t>é</w:t>
      </w:r>
      <w:r w:rsidR="38A58CBB" w:rsidRPr="00D26306">
        <w:rPr>
          <w:bCs/>
        </w:rPr>
        <w:t>)</w:t>
      </w:r>
      <w:r w:rsidR="00C375B3" w:rsidRPr="00D26306">
        <w:rPr>
          <w:bCs/>
        </w:rPr>
        <w:t xml:space="preserve"> faktúry</w:t>
      </w:r>
      <w:r w:rsidR="38E687E2" w:rsidRPr="00D26306">
        <w:rPr>
          <w:bCs/>
        </w:rPr>
        <w:t xml:space="preserve">. </w:t>
      </w:r>
      <w:r w:rsidR="59F0D7EC" w:rsidRPr="00D26306">
        <w:rPr>
          <w:bCs/>
        </w:rPr>
        <w:t xml:space="preserve"> </w:t>
      </w:r>
      <w:commentRangeStart w:id="13"/>
      <w:commentRangeStart w:id="14"/>
      <w:r w:rsidR="59F0D7EC" w:rsidRPr="00D26306">
        <w:rPr>
          <w:bCs/>
        </w:rPr>
        <w:t>Riešenie preto musí zabezpečiť doručenie</w:t>
      </w:r>
      <w:r w:rsidR="1F6BEF5B" w:rsidRPr="00D26306">
        <w:rPr>
          <w:bCs/>
        </w:rPr>
        <w:t xml:space="preserve"> tohto dokladu dodávateľovi</w:t>
      </w:r>
      <w:commentRangeEnd w:id="13"/>
      <w:r w:rsidR="0090170C" w:rsidRPr="00D26306">
        <w:rPr>
          <w:rStyle w:val="Odkaznakomentr"/>
          <w:bCs/>
          <w:sz w:val="20"/>
          <w:szCs w:val="20"/>
        </w:rPr>
        <w:commentReference w:id="13"/>
      </w:r>
      <w:commentRangeEnd w:id="14"/>
      <w:r w:rsidR="00275320" w:rsidRPr="00D26306">
        <w:rPr>
          <w:rStyle w:val="Odkaznakomentr"/>
          <w:bCs/>
          <w:sz w:val="20"/>
          <w:szCs w:val="20"/>
        </w:rPr>
        <w:commentReference w:id="14"/>
      </w:r>
      <w:r w:rsidR="1F6BEF5B" w:rsidRPr="00D26306">
        <w:rPr>
          <w:bCs/>
        </w:rPr>
        <w:t xml:space="preserve">. </w:t>
      </w:r>
    </w:p>
    <w:p w14:paraId="04C27A11" w14:textId="5C6F1B05" w:rsidR="0012022A" w:rsidRDefault="0012022A" w:rsidP="00116459">
      <w:pPr>
        <w:pStyle w:val="Nadpis3"/>
        <w:rPr>
          <w:lang w:eastAsia="sk-SK"/>
        </w:rPr>
      </w:pPr>
      <w:r>
        <w:rPr>
          <w:lang w:eastAsia="sk-SK"/>
        </w:rPr>
        <w:t>Self-bilingové faktúry v</w:t>
      </w:r>
      <w:r w:rsidR="00152332">
        <w:rPr>
          <w:lang w:eastAsia="sk-SK"/>
        </w:rPr>
        <w:t xml:space="preserve">ystavené </w:t>
      </w:r>
      <w:r w:rsidR="0B75522E" w:rsidRPr="799B1BAD">
        <w:rPr>
          <w:lang w:eastAsia="sk-SK"/>
        </w:rPr>
        <w:t xml:space="preserve">odberateľom </w:t>
      </w:r>
      <w:r w:rsidR="5275E212" w:rsidRPr="799B1BAD">
        <w:rPr>
          <w:lang w:eastAsia="sk-SK"/>
        </w:rPr>
        <w:t xml:space="preserve">v mene </w:t>
      </w:r>
      <w:r w:rsidR="00152332">
        <w:rPr>
          <w:lang w:eastAsia="sk-SK"/>
        </w:rPr>
        <w:t xml:space="preserve">za </w:t>
      </w:r>
      <w:r w:rsidR="56BCA911" w:rsidRPr="799B1BAD">
        <w:rPr>
          <w:lang w:eastAsia="sk-SK"/>
        </w:rPr>
        <w:t>spoločnos</w:t>
      </w:r>
      <w:r w:rsidR="55AADF9E" w:rsidRPr="799B1BAD">
        <w:rPr>
          <w:lang w:eastAsia="sk-SK"/>
        </w:rPr>
        <w:t>ti</w:t>
      </w:r>
      <w:r w:rsidR="00152332">
        <w:rPr>
          <w:lang w:eastAsia="sk-SK"/>
        </w:rPr>
        <w:t xml:space="preserve"> v rámci </w:t>
      </w:r>
      <w:r w:rsidR="005238E0">
        <w:rPr>
          <w:lang w:eastAsia="sk-SK"/>
        </w:rPr>
        <w:t>s</w:t>
      </w:r>
      <w:r w:rsidR="21F4B2B7" w:rsidRPr="799B1BAD">
        <w:rPr>
          <w:lang w:eastAsia="sk-SK"/>
        </w:rPr>
        <w:t xml:space="preserve">kupiny </w:t>
      </w:r>
      <w:r w:rsidR="00152332">
        <w:rPr>
          <w:lang w:eastAsia="sk-SK"/>
        </w:rPr>
        <w:t>SS</w:t>
      </w:r>
      <w:r w:rsidR="00D7244A">
        <w:rPr>
          <w:lang w:eastAsia="sk-SK"/>
        </w:rPr>
        <w:t>E</w:t>
      </w:r>
      <w:r w:rsidR="00152332">
        <w:rPr>
          <w:lang w:eastAsia="sk-SK"/>
        </w:rPr>
        <w:t>H</w:t>
      </w:r>
    </w:p>
    <w:p w14:paraId="364671AB" w14:textId="71F26276" w:rsidR="00337602" w:rsidRDefault="0A330A0A" w:rsidP="00337602">
      <w:pPr>
        <w:pStyle w:val="Nadpis3"/>
        <w:numPr>
          <w:ilvl w:val="0"/>
          <w:numId w:val="0"/>
        </w:numPr>
        <w:rPr>
          <w:b w:val="0"/>
        </w:rPr>
      </w:pPr>
      <w:r>
        <w:rPr>
          <w:b w:val="0"/>
        </w:rPr>
        <w:t xml:space="preserve">Pre vylúčenie pochybností, v tomto prípade </w:t>
      </w:r>
      <w:r w:rsidR="0A8E9058">
        <w:rPr>
          <w:b w:val="0"/>
        </w:rPr>
        <w:t xml:space="preserve">ide </w:t>
      </w:r>
      <w:r>
        <w:rPr>
          <w:b w:val="0"/>
        </w:rPr>
        <w:t xml:space="preserve">z pohľadu spoločnosti </w:t>
      </w:r>
      <w:r w:rsidR="005238E0">
        <w:rPr>
          <w:b w:val="0"/>
        </w:rPr>
        <w:t>s</w:t>
      </w:r>
      <w:r>
        <w:rPr>
          <w:b w:val="0"/>
        </w:rPr>
        <w:t>kupiny SS</w:t>
      </w:r>
      <w:r w:rsidR="00D7244A">
        <w:rPr>
          <w:b w:val="0"/>
        </w:rPr>
        <w:t>E</w:t>
      </w:r>
      <w:r>
        <w:rPr>
          <w:b w:val="0"/>
        </w:rPr>
        <w:t>H o odberateľsk</w:t>
      </w:r>
      <w:r w:rsidR="48B11DA1">
        <w:rPr>
          <w:b w:val="0"/>
        </w:rPr>
        <w:t>é</w:t>
      </w:r>
      <w:r>
        <w:rPr>
          <w:b w:val="0"/>
        </w:rPr>
        <w:t xml:space="preserve"> faktúr</w:t>
      </w:r>
      <w:r w:rsidR="6F2BBA04">
        <w:rPr>
          <w:b w:val="0"/>
        </w:rPr>
        <w:t>y</w:t>
      </w:r>
      <w:r w:rsidR="7B64F27E">
        <w:rPr>
          <w:b w:val="0"/>
        </w:rPr>
        <w:t xml:space="preserve"> (spoločnosť </w:t>
      </w:r>
      <w:r w:rsidR="005238E0">
        <w:rPr>
          <w:b w:val="0"/>
        </w:rPr>
        <w:t>s</w:t>
      </w:r>
      <w:r w:rsidR="7B64F27E">
        <w:rPr>
          <w:b w:val="0"/>
        </w:rPr>
        <w:t>kupiny SS</w:t>
      </w:r>
      <w:r w:rsidR="005238E0">
        <w:rPr>
          <w:b w:val="0"/>
        </w:rPr>
        <w:t>E</w:t>
      </w:r>
      <w:r w:rsidR="7B64F27E">
        <w:rPr>
          <w:b w:val="0"/>
        </w:rPr>
        <w:t>H vystupuje v pozícii dodávateľa)</w:t>
      </w:r>
      <w:r w:rsidR="6F2BBA04">
        <w:rPr>
          <w:b w:val="0"/>
        </w:rPr>
        <w:t xml:space="preserve">. </w:t>
      </w:r>
      <w:r w:rsidR="00337602" w:rsidRPr="00047F7D">
        <w:rPr>
          <w:b w:val="0"/>
        </w:rPr>
        <w:t xml:space="preserve">Faktúry budú vystavené  </w:t>
      </w:r>
      <w:r w:rsidR="16DE06F3">
        <w:rPr>
          <w:b w:val="0"/>
        </w:rPr>
        <w:t>odberateľ</w:t>
      </w:r>
      <w:r w:rsidR="06CF4874">
        <w:rPr>
          <w:b w:val="0"/>
        </w:rPr>
        <w:t>om</w:t>
      </w:r>
      <w:r w:rsidR="16DE06F3">
        <w:rPr>
          <w:b w:val="0"/>
        </w:rPr>
        <w:t xml:space="preserve"> </w:t>
      </w:r>
      <w:r w:rsidR="107CC540">
        <w:rPr>
          <w:b w:val="0"/>
        </w:rPr>
        <w:t xml:space="preserve"> v mene </w:t>
      </w:r>
      <w:r w:rsidR="00337602">
        <w:rPr>
          <w:b w:val="0"/>
        </w:rPr>
        <w:t xml:space="preserve">spoločnosti </w:t>
      </w:r>
      <w:r w:rsidR="005238E0">
        <w:rPr>
          <w:b w:val="0"/>
        </w:rPr>
        <w:t>s</w:t>
      </w:r>
      <w:r w:rsidR="7D1BC0E6">
        <w:rPr>
          <w:b w:val="0"/>
        </w:rPr>
        <w:t>kupiny</w:t>
      </w:r>
      <w:r w:rsidR="44F195A0">
        <w:rPr>
          <w:b w:val="0"/>
        </w:rPr>
        <w:t xml:space="preserve"> </w:t>
      </w:r>
      <w:r w:rsidR="00337602">
        <w:rPr>
          <w:b w:val="0"/>
        </w:rPr>
        <w:t>SS</w:t>
      </w:r>
      <w:r w:rsidR="005238E0">
        <w:rPr>
          <w:b w:val="0"/>
        </w:rPr>
        <w:t>E</w:t>
      </w:r>
      <w:r w:rsidR="00337602">
        <w:rPr>
          <w:b w:val="0"/>
        </w:rPr>
        <w:t>H a</w:t>
      </w:r>
      <w:r w:rsidR="2727F3B4">
        <w:rPr>
          <w:b w:val="0"/>
        </w:rPr>
        <w:t xml:space="preserve"> doručené prostredníctvom </w:t>
      </w:r>
      <w:r w:rsidR="4F6AD86F">
        <w:rPr>
          <w:b w:val="0"/>
        </w:rPr>
        <w:t> siet</w:t>
      </w:r>
      <w:r w:rsidR="4AD8DC3B">
        <w:rPr>
          <w:b w:val="0"/>
        </w:rPr>
        <w:t>e</w:t>
      </w:r>
      <w:r w:rsidR="005B4BFD">
        <w:rPr>
          <w:b w:val="0"/>
        </w:rPr>
        <w:t xml:space="preserve"> Peppol</w:t>
      </w:r>
      <w:r w:rsidR="501EC6C1">
        <w:rPr>
          <w:b w:val="0"/>
        </w:rPr>
        <w:t xml:space="preserve">. Následné spracovanie nebude prebiehať cez vetvu </w:t>
      </w:r>
      <w:r w:rsidR="44F195A0">
        <w:rPr>
          <w:b w:val="0"/>
        </w:rPr>
        <w:t>došl</w:t>
      </w:r>
      <w:r w:rsidR="7F5A4785">
        <w:rPr>
          <w:b w:val="0"/>
        </w:rPr>
        <w:t>ých</w:t>
      </w:r>
      <w:r w:rsidR="6B3351C5">
        <w:rPr>
          <w:b w:val="0"/>
        </w:rPr>
        <w:t xml:space="preserve"> (dodávateľsk</w:t>
      </w:r>
      <w:r w:rsidR="2EDBBC42">
        <w:rPr>
          <w:b w:val="0"/>
        </w:rPr>
        <w:t>ých</w:t>
      </w:r>
      <w:r w:rsidR="6B3351C5">
        <w:rPr>
          <w:b w:val="0"/>
        </w:rPr>
        <w:t>)</w:t>
      </w:r>
      <w:r w:rsidR="44F195A0">
        <w:rPr>
          <w:b w:val="0"/>
        </w:rPr>
        <w:t xml:space="preserve"> faktúr</w:t>
      </w:r>
      <w:r w:rsidR="2D3CB25E">
        <w:rPr>
          <w:b w:val="0"/>
        </w:rPr>
        <w:t xml:space="preserve">, ale ako spracovanie odberateľských faktúr podľa interných </w:t>
      </w:r>
      <w:r w:rsidR="2D3CB25E">
        <w:rPr>
          <w:b w:val="0"/>
        </w:rPr>
        <w:lastRenderedPageBreak/>
        <w:t xml:space="preserve">procesov spoločnosti </w:t>
      </w:r>
      <w:r w:rsidR="005238E0">
        <w:rPr>
          <w:b w:val="0"/>
        </w:rPr>
        <w:t>s</w:t>
      </w:r>
      <w:r w:rsidR="2D3CB25E">
        <w:rPr>
          <w:b w:val="0"/>
        </w:rPr>
        <w:t>kupiny SS</w:t>
      </w:r>
      <w:r w:rsidR="005238E0">
        <w:rPr>
          <w:b w:val="0"/>
        </w:rPr>
        <w:t>E</w:t>
      </w:r>
      <w:r w:rsidR="2D3CB25E">
        <w:rPr>
          <w:b w:val="0"/>
        </w:rPr>
        <w:t>H</w:t>
      </w:r>
      <w:r w:rsidR="44F195A0">
        <w:rPr>
          <w:b w:val="0"/>
        </w:rPr>
        <w:t xml:space="preserve">. </w:t>
      </w:r>
      <w:r w:rsidR="30ABE920">
        <w:rPr>
          <w:b w:val="0"/>
        </w:rPr>
        <w:t>Očakávame, že</w:t>
      </w:r>
      <w:r w:rsidR="00337602">
        <w:rPr>
          <w:b w:val="0"/>
        </w:rPr>
        <w:t xml:space="preserve"> spracovanie </w:t>
      </w:r>
      <w:r w:rsidR="00632E11">
        <w:rPr>
          <w:b w:val="0"/>
        </w:rPr>
        <w:t xml:space="preserve">bude pozostávať </w:t>
      </w:r>
      <w:r w:rsidR="008E6AFB">
        <w:rPr>
          <w:b w:val="0"/>
        </w:rPr>
        <w:t xml:space="preserve">z doručenia </w:t>
      </w:r>
      <w:r w:rsidR="00102515">
        <w:rPr>
          <w:b w:val="0"/>
        </w:rPr>
        <w:t xml:space="preserve">emailovej správy obsahujúcej potrebné </w:t>
      </w:r>
      <w:r w:rsidR="006A2066">
        <w:rPr>
          <w:b w:val="0"/>
        </w:rPr>
        <w:t xml:space="preserve">informácie a prílohy do určenej schránky </w:t>
      </w:r>
      <w:r w:rsidR="00B13054">
        <w:rPr>
          <w:b w:val="0"/>
        </w:rPr>
        <w:t xml:space="preserve">podľa </w:t>
      </w:r>
      <w:r w:rsidR="00316964">
        <w:rPr>
          <w:b w:val="0"/>
        </w:rPr>
        <w:t xml:space="preserve">príslušného </w:t>
      </w:r>
      <w:r w:rsidR="00B13054">
        <w:rPr>
          <w:b w:val="0"/>
        </w:rPr>
        <w:t>tenantu</w:t>
      </w:r>
      <w:r w:rsidR="00F52853">
        <w:rPr>
          <w:b w:val="0"/>
        </w:rPr>
        <w:t>:</w:t>
      </w:r>
    </w:p>
    <w:p w14:paraId="11C6324B" w14:textId="7C42F038" w:rsidR="00BE1F79" w:rsidRPr="0025005A" w:rsidRDefault="003C57B4" w:rsidP="00116459">
      <w:pPr>
        <w:numPr>
          <w:ilvl w:val="0"/>
          <w:numId w:val="25"/>
        </w:numPr>
        <w:rPr>
          <w:kern w:val="2"/>
          <w:lang w:eastAsia="sk-SK"/>
          <w14:ligatures w14:val="standardContextual"/>
        </w:rPr>
      </w:pPr>
      <w:commentRangeStart w:id="15"/>
      <w:commentRangeStart w:id="16"/>
      <w:r>
        <w:t>Správa bude a</w:t>
      </w:r>
      <w:r w:rsidR="00BE1F79" w:rsidRPr="0025005A">
        <w:t>dresovaná na e</w:t>
      </w:r>
      <w:r w:rsidR="00BE1F79" w:rsidRPr="0025005A">
        <w:noBreakHyphen/>
        <w:t xml:space="preserve">mailovú adresu </w:t>
      </w:r>
      <w:r>
        <w:t xml:space="preserve">tenantu </w:t>
      </w:r>
      <w:r w:rsidR="00B74B11">
        <w:t>došlej faktúry</w:t>
      </w:r>
      <w:r w:rsidR="00BE1F79" w:rsidRPr="0025005A">
        <w:t xml:space="preserve"> t.j. identifikácia podľa tenantu </w:t>
      </w:r>
      <w:r w:rsidR="00BE1F79">
        <w:t>(</w:t>
      </w:r>
      <w:r w:rsidR="00C56858">
        <w:t>tenanti, ktorých sa táto vetva</w:t>
      </w:r>
      <w:r w:rsidR="43CB4491">
        <w:t xml:space="preserve"> </w:t>
      </w:r>
      <w:r w:rsidR="00C56858">
        <w:t>týka b</w:t>
      </w:r>
      <w:r w:rsidR="00BE1F79">
        <w:t>ud</w:t>
      </w:r>
      <w:r w:rsidR="00C56858">
        <w:t>ú</w:t>
      </w:r>
      <w:r w:rsidR="00BE1F79">
        <w:t xml:space="preserve"> mať pripravenú emailovú schránku pre tieto účely)</w:t>
      </w:r>
    </w:p>
    <w:p w14:paraId="7B842E6D" w14:textId="6E7BDE39" w:rsidR="00BE1F79" w:rsidRPr="0025005A" w:rsidRDefault="00BE1F79" w:rsidP="00116459">
      <w:pPr>
        <w:numPr>
          <w:ilvl w:val="0"/>
          <w:numId w:val="25"/>
        </w:numPr>
      </w:pPr>
      <w:r w:rsidRPr="0025005A">
        <w:t xml:space="preserve">V rámci tela/predmetu </w:t>
      </w:r>
      <w:r w:rsidR="06A48DAE">
        <w:t xml:space="preserve">bude </w:t>
      </w:r>
      <w:r w:rsidRPr="0025005A">
        <w:t>obsahovať kľúčové údaje pre identifikáciu spôsobu spracovania obsahu</w:t>
      </w:r>
      <w:r>
        <w:t xml:space="preserve"> alebo potreby vyhľadávania:</w:t>
      </w:r>
    </w:p>
    <w:p w14:paraId="18F5FADE" w14:textId="05E80B47" w:rsidR="00BE1F79" w:rsidRPr="00A83C10" w:rsidRDefault="00BE1F79" w:rsidP="00F52A95">
      <w:pPr>
        <w:numPr>
          <w:ilvl w:val="1"/>
          <w:numId w:val="25"/>
        </w:numPr>
        <w:rPr>
          <w:kern w:val="2"/>
          <w:lang w:eastAsia="sk-SK"/>
          <w14:ligatures w14:val="standardContextual"/>
        </w:rPr>
      </w:pPr>
      <w:r w:rsidRPr="0025005A">
        <w:t>Identifikácia, že ide o e</w:t>
      </w:r>
      <w:r w:rsidRPr="0025005A">
        <w:noBreakHyphen/>
        <w:t xml:space="preserve">faktúru vo formáte BIS3 napr. </w:t>
      </w:r>
      <w:r>
        <w:t xml:space="preserve">kľúčový reťazec </w:t>
      </w:r>
      <w:r w:rsidRPr="0025005A">
        <w:t>„</w:t>
      </w:r>
      <w:r>
        <w:t>e_fakt</w:t>
      </w:r>
      <w:r w:rsidR="008648A3">
        <w:t>u</w:t>
      </w:r>
      <w:r>
        <w:t>ra_BIS3_</w:t>
      </w:r>
      <w:r w:rsidR="008648A3">
        <w:t>self_billing</w:t>
      </w:r>
      <w:r w:rsidRPr="0025005A">
        <w:t>“</w:t>
      </w:r>
    </w:p>
    <w:p w14:paraId="2FA5E673" w14:textId="77777777" w:rsidR="00BE1F79" w:rsidRPr="0025005A" w:rsidRDefault="00BE1F79" w:rsidP="00F52A95">
      <w:pPr>
        <w:numPr>
          <w:ilvl w:val="1"/>
          <w:numId w:val="25"/>
        </w:numPr>
        <w:rPr>
          <w:kern w:val="2"/>
          <w:lang w:eastAsia="sk-SK"/>
          <w14:ligatures w14:val="standardContextual"/>
        </w:rPr>
      </w:pPr>
      <w:r w:rsidRPr="3ECCB674">
        <w:rPr>
          <w:lang w:eastAsia="sk-SK"/>
        </w:rPr>
        <w:t>Identifikátory/názvy dokladu, subjektu, príloh a prípadne iné údaje, ktoré sú súčasťou xml súboru faktúry</w:t>
      </w:r>
    </w:p>
    <w:p w14:paraId="0A868E6A" w14:textId="0620283C" w:rsidR="00BE1F79" w:rsidRPr="0025005A" w:rsidRDefault="00BE1F79" w:rsidP="00F52A95">
      <w:pPr>
        <w:numPr>
          <w:ilvl w:val="0"/>
          <w:numId w:val="25"/>
        </w:numPr>
      </w:pPr>
      <w:r w:rsidRPr="0025005A">
        <w:t> obsahovať prílohy</w:t>
      </w:r>
    </w:p>
    <w:p w14:paraId="67123AAB" w14:textId="4CCF3470" w:rsidR="00BE1F79" w:rsidRPr="0025005A" w:rsidRDefault="00BE1F79" w:rsidP="00F52A95">
      <w:pPr>
        <w:numPr>
          <w:ilvl w:val="1"/>
          <w:numId w:val="25"/>
        </w:numPr>
      </w:pPr>
      <w:r w:rsidRPr="0025005A">
        <w:t>PDF súbor obsahujúci vizualizáciu faktúry</w:t>
      </w:r>
      <w:r>
        <w:t xml:space="preserve">. Pôjde o jednotnú vizualizáciu údajov obsiahnutých v xml faktúry, bez ohľadu na to či je zároveň prílohou faktúra generovaná dodávateľom. </w:t>
      </w:r>
      <w:r w:rsidRPr="009A03DF">
        <w:t>Vizualizácia bude obsahovať údaje v rozsahu priloženého vzoru</w:t>
      </w:r>
      <w:r w:rsidR="00AD31B1">
        <w:t xml:space="preserve"> podľa prílohy</w:t>
      </w:r>
      <w:r w:rsidR="00144D3F">
        <w:t xml:space="preserve"> č.7</w:t>
      </w:r>
      <w:r w:rsidR="00FF6FE2">
        <w:t xml:space="preserve"> podľa dostupnosti údajov v xml faktúry. N</w:t>
      </w:r>
      <w:r w:rsidRPr="009A03DF">
        <w:t>ie je nutná vizuálna</w:t>
      </w:r>
      <w:r w:rsidR="00144467">
        <w:t>/dizajnová</w:t>
      </w:r>
      <w:r w:rsidRPr="009A03DF">
        <w:t xml:space="preserve"> zhoda</w:t>
      </w:r>
      <w:r w:rsidR="00144467">
        <w:t xml:space="preserve">. </w:t>
      </w:r>
      <w:r w:rsidR="002B1522">
        <w:t xml:space="preserve">V prílohe sú </w:t>
      </w:r>
      <w:r w:rsidR="68E047AF">
        <w:t>vy</w:t>
      </w:r>
      <w:r w:rsidR="6DA3D993">
        <w:t>z</w:t>
      </w:r>
      <w:r w:rsidR="68E047AF">
        <w:t>načené</w:t>
      </w:r>
      <w:r w:rsidR="002B1522">
        <w:t xml:space="preserve"> údaje must have (modrým podfarbením), nice to have (</w:t>
      </w:r>
      <w:r w:rsidR="00C15052">
        <w:t>sivým podfarbením</w:t>
      </w:r>
      <w:r w:rsidR="002B1522">
        <w:t>)</w:t>
      </w:r>
      <w:r w:rsidR="002E4389">
        <w:t xml:space="preserve">. </w:t>
      </w:r>
    </w:p>
    <w:p w14:paraId="41619ADF" w14:textId="2FBDAB33" w:rsidR="00BE1F79" w:rsidRPr="0025005A" w:rsidRDefault="00BE1F79" w:rsidP="00F52A95">
      <w:pPr>
        <w:numPr>
          <w:ilvl w:val="1"/>
          <w:numId w:val="25"/>
        </w:numPr>
        <w:rPr>
          <w:kern w:val="2"/>
          <w:lang w:eastAsia="sk-SK"/>
          <w14:ligatures w14:val="standardContextual"/>
        </w:rPr>
      </w:pPr>
      <w:r w:rsidRPr="0025005A">
        <w:t>XML súbor faktúry (BIS3)</w:t>
      </w:r>
    </w:p>
    <w:p w14:paraId="587F344D" w14:textId="2A94EE90" w:rsidR="00BE1F79" w:rsidRPr="0025005A" w:rsidRDefault="00BE1F79" w:rsidP="00F52A95">
      <w:pPr>
        <w:numPr>
          <w:ilvl w:val="1"/>
          <w:numId w:val="25"/>
        </w:numPr>
      </w:pPr>
      <w:r w:rsidRPr="0025005A">
        <w:t>ostatné prílohy faktúry</w:t>
      </w:r>
    </w:p>
    <w:p w14:paraId="23065F44" w14:textId="791E07FE" w:rsidR="00BE1F79" w:rsidRPr="0025005A" w:rsidRDefault="00BE1F79" w:rsidP="00F52A95">
      <w:pPr>
        <w:numPr>
          <w:ilvl w:val="2"/>
          <w:numId w:val="25"/>
        </w:numPr>
        <w:spacing w:before="0" w:after="160" w:line="259" w:lineRule="auto"/>
        <w:jc w:val="both"/>
      </w:pPr>
      <w:r w:rsidRPr="0025005A">
        <w:t>S negatívnym výsledkom antivírovej kontroly</w:t>
      </w:r>
    </w:p>
    <w:p w14:paraId="46817FC1" w14:textId="074B4D8E" w:rsidR="00BE1F79" w:rsidRPr="0025005A" w:rsidRDefault="00BE1F79" w:rsidP="00F52A95">
      <w:pPr>
        <w:numPr>
          <w:ilvl w:val="2"/>
          <w:numId w:val="25"/>
        </w:numPr>
      </w:pPr>
      <w:r w:rsidRPr="0025005A">
        <w:t>S možnosťou úpravy whitelist formátov prípustných podľa BIS3 t.j. modifikácia zoznamu prípustných MIME typov príloh pre prenos do interného prostredia</w:t>
      </w:r>
      <w:r>
        <w:t xml:space="preserve">. </w:t>
      </w:r>
      <w:r w:rsidRPr="00572B57">
        <w:t xml:space="preserve">V prípade nepovolenej prílohy (mimo whitelist) nebude táto príloha prenesená </w:t>
      </w:r>
      <w:r>
        <w:t xml:space="preserve">automaticky </w:t>
      </w:r>
      <w:r w:rsidRPr="00572B57">
        <w:t>do ELF a bude potrebné ju spracovať manuálne napr. dohľadaním a nahratím do ELF.</w:t>
      </w:r>
    </w:p>
    <w:p w14:paraId="710EF6F6" w14:textId="1FF2E5A7" w:rsidR="00BE1F79" w:rsidRPr="0025005A" w:rsidRDefault="00BE1F79" w:rsidP="00F52A95">
      <w:pPr>
        <w:numPr>
          <w:ilvl w:val="1"/>
          <w:numId w:val="25"/>
        </w:numPr>
      </w:pPr>
      <w:r w:rsidRPr="003B19C9">
        <w:t>štrukturovaný dátový súbor obsahujúci metaúdaje mimo štruktúry BIS3 (JSON) pre prenos doplnkových technických a prevádzkových metaúdajov, ktoré nie sú štandardnou súčasťou UBL/BIS Billing 3 dokumentu, ale môžu byť potrebné pre interné spracovanie, monitoring, workflow alebo audit v prostredí SSE/SSD</w:t>
      </w:r>
      <w:commentRangeEnd w:id="15"/>
      <w:r w:rsidR="00A45CFF">
        <w:rPr>
          <w:rStyle w:val="Odkaznakomentr"/>
          <w:sz w:val="20"/>
          <w:szCs w:val="20"/>
        </w:rPr>
        <w:commentReference w:id="15"/>
      </w:r>
      <w:commentRangeEnd w:id="16"/>
      <w:r>
        <w:rPr>
          <w:rStyle w:val="Odkaznakomentr"/>
          <w:sz w:val="20"/>
          <w:szCs w:val="20"/>
        </w:rPr>
        <w:commentReference w:id="16"/>
      </w:r>
      <w:r w:rsidR="00420AF1">
        <w:t>. Príkladom je procesný atribút prijatia dokladu, ktorý bude reprezentovať dátum prijatia faktúry</w:t>
      </w:r>
      <w:r w:rsidR="00396BB7">
        <w:t xml:space="preserve"> (</w:t>
      </w:r>
      <w:r w:rsidR="00A646E0">
        <w:t xml:space="preserve">predpokladá sa dátum doručenia </w:t>
      </w:r>
      <w:r w:rsidR="00ED2786">
        <w:t xml:space="preserve">do </w:t>
      </w:r>
      <w:r w:rsidR="003D3C75">
        <w:t>C3 rohu service providera</w:t>
      </w:r>
      <w:r w:rsidR="003F5A51">
        <w:t xml:space="preserve"> – na strane zákazníka</w:t>
      </w:r>
      <w:r w:rsidR="00396BB7">
        <w:t>)</w:t>
      </w:r>
      <w:r w:rsidR="00420AF1">
        <w:t>.</w:t>
      </w:r>
    </w:p>
    <w:p w14:paraId="19452B5A" w14:textId="456ADC7B" w:rsidR="00806A41" w:rsidRDefault="00806A41" w:rsidP="00CC5D7B">
      <w:pPr>
        <w:rPr>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2731"/>
      </w:tblGrid>
      <w:tr w:rsidR="799B1BAD" w14:paraId="4358FA90" w14:textId="77777777" w:rsidTr="799B1BAD">
        <w:trPr>
          <w:trHeight w:val="300"/>
          <w:jc w:val="center"/>
        </w:trPr>
        <w:tc>
          <w:tcPr>
            <w:tcW w:w="4660" w:type="dxa"/>
            <w:vAlign w:val="center"/>
          </w:tcPr>
          <w:p w14:paraId="1852D8F2" w14:textId="25E630BA" w:rsidR="799B1BAD" w:rsidRDefault="799B1BAD" w:rsidP="799B1BAD">
            <w:pPr>
              <w:spacing w:after="0"/>
              <w:jc w:val="both"/>
              <w:rPr>
                <w:rFonts w:ascii="Aptos Narrow" w:eastAsia="Times New Roman" w:hAnsi="Aptos Narrow" w:cs="Times New Roman"/>
                <w:b/>
                <w:bCs/>
                <w:color w:val="000000" w:themeColor="text1"/>
                <w:lang w:eastAsia="sk-SK"/>
              </w:rPr>
            </w:pPr>
            <w:r w:rsidRPr="799B1BAD">
              <w:rPr>
                <w:rFonts w:ascii="Aptos Narrow" w:eastAsia="Times New Roman" w:hAnsi="Aptos Narrow" w:cs="Times New Roman"/>
                <w:b/>
                <w:bCs/>
                <w:color w:val="000000" w:themeColor="text1"/>
                <w:lang w:eastAsia="sk-SK"/>
              </w:rPr>
              <w:t xml:space="preserve"> Spoločnosť</w:t>
            </w:r>
          </w:p>
        </w:tc>
        <w:tc>
          <w:tcPr>
            <w:tcW w:w="2731" w:type="dxa"/>
            <w:vAlign w:val="center"/>
          </w:tcPr>
          <w:p w14:paraId="5F5C9431" w14:textId="77777777" w:rsidR="799B1BAD" w:rsidRDefault="799B1BAD" w:rsidP="799B1BAD">
            <w:pPr>
              <w:spacing w:after="0"/>
              <w:jc w:val="both"/>
              <w:rPr>
                <w:rFonts w:ascii="Aptos Narrow" w:eastAsia="Times New Roman" w:hAnsi="Aptos Narrow" w:cs="Times New Roman"/>
                <w:b/>
                <w:bCs/>
                <w:color w:val="000000" w:themeColor="text1"/>
                <w:lang w:eastAsia="sk-SK"/>
              </w:rPr>
            </w:pPr>
            <w:r w:rsidRPr="799B1BAD">
              <w:rPr>
                <w:rFonts w:ascii="Aptos Narrow" w:eastAsia="Times New Roman" w:hAnsi="Aptos Narrow" w:cs="Times New Roman"/>
                <w:b/>
                <w:bCs/>
                <w:color w:val="000000" w:themeColor="text1"/>
                <w:lang w:eastAsia="sk-SK"/>
              </w:rPr>
              <w:t>Emailová adresa</w:t>
            </w:r>
          </w:p>
        </w:tc>
      </w:tr>
      <w:tr w:rsidR="799B1BAD" w14:paraId="6540F5DC" w14:textId="77777777" w:rsidTr="799B1BAD">
        <w:trPr>
          <w:trHeight w:val="300"/>
          <w:jc w:val="center"/>
        </w:trPr>
        <w:tc>
          <w:tcPr>
            <w:tcW w:w="4660" w:type="dxa"/>
            <w:vAlign w:val="center"/>
          </w:tcPr>
          <w:p w14:paraId="18893F7F" w14:textId="77777777" w:rsidR="799B1BAD" w:rsidRPr="007E20E6" w:rsidRDefault="799B1BAD" w:rsidP="799B1BAD">
            <w:pPr>
              <w:spacing w:after="0"/>
              <w:jc w:val="both"/>
              <w:rPr>
                <w:rFonts w:asciiTheme="minorHAnsi" w:eastAsiaTheme="minorEastAsia" w:hAnsiTheme="minorHAnsi" w:cstheme="minorBidi"/>
                <w:color w:val="000000" w:themeColor="text1"/>
                <w:lang w:eastAsia="sk-SK"/>
              </w:rPr>
            </w:pPr>
            <w:r w:rsidRPr="007E20E6">
              <w:rPr>
                <w:rFonts w:asciiTheme="minorHAnsi" w:eastAsiaTheme="minorEastAsia" w:hAnsiTheme="minorHAnsi" w:cstheme="minorBidi"/>
                <w:color w:val="000000" w:themeColor="text1"/>
                <w:lang w:eastAsia="sk-SK"/>
              </w:rPr>
              <w:t>SSE - Stredoslovenská energetika, a. s.</w:t>
            </w:r>
          </w:p>
        </w:tc>
        <w:tc>
          <w:tcPr>
            <w:tcW w:w="2731" w:type="dxa"/>
            <w:vAlign w:val="center"/>
          </w:tcPr>
          <w:p w14:paraId="6FD5C5A0" w14:textId="3946E90F" w:rsidR="05F18595" w:rsidRPr="007E20E6" w:rsidRDefault="00D207EB" w:rsidP="007E20E6">
            <w:pPr>
              <w:jc w:val="both"/>
              <w:rPr>
                <w:rFonts w:asciiTheme="minorHAnsi" w:eastAsiaTheme="minorEastAsia" w:hAnsiTheme="minorHAnsi" w:cstheme="minorBidi"/>
              </w:rPr>
            </w:pPr>
            <w:hyperlink r:id="rId15" w:history="1">
              <w:r w:rsidR="05F18595" w:rsidRPr="007E20E6">
                <w:rPr>
                  <w:rStyle w:val="Hypertextovprepojenie"/>
                  <w:rFonts w:asciiTheme="minorHAnsi" w:eastAsiaTheme="minorEastAsia" w:hAnsiTheme="minorHAnsi" w:cstheme="minorBidi"/>
                </w:rPr>
                <w:t>selfbilling.sse@sse.sk</w:t>
              </w:r>
            </w:hyperlink>
          </w:p>
        </w:tc>
      </w:tr>
      <w:tr w:rsidR="799B1BAD" w14:paraId="095889AC" w14:textId="77777777" w:rsidTr="799B1BAD">
        <w:trPr>
          <w:trHeight w:val="300"/>
          <w:jc w:val="center"/>
        </w:trPr>
        <w:tc>
          <w:tcPr>
            <w:tcW w:w="4660" w:type="dxa"/>
            <w:vAlign w:val="center"/>
          </w:tcPr>
          <w:p w14:paraId="761F306E" w14:textId="77777777" w:rsidR="799B1BAD" w:rsidRPr="007E20E6" w:rsidRDefault="799B1BAD" w:rsidP="799B1BAD">
            <w:pPr>
              <w:spacing w:after="0"/>
              <w:jc w:val="both"/>
              <w:rPr>
                <w:rFonts w:asciiTheme="minorHAnsi" w:eastAsiaTheme="minorEastAsia" w:hAnsiTheme="minorHAnsi" w:cstheme="minorBidi"/>
                <w:color w:val="000000" w:themeColor="text1"/>
                <w:lang w:eastAsia="sk-SK"/>
              </w:rPr>
            </w:pPr>
            <w:r w:rsidRPr="007E20E6">
              <w:rPr>
                <w:rFonts w:asciiTheme="minorHAnsi" w:eastAsiaTheme="minorEastAsia" w:hAnsiTheme="minorHAnsi" w:cstheme="minorBidi"/>
                <w:color w:val="000000" w:themeColor="text1"/>
                <w:lang w:eastAsia="sk-SK"/>
              </w:rPr>
              <w:t>SSH- Stredoslovenská energetika Holding, a. s.</w:t>
            </w:r>
          </w:p>
        </w:tc>
        <w:tc>
          <w:tcPr>
            <w:tcW w:w="2731" w:type="dxa"/>
            <w:vAlign w:val="center"/>
          </w:tcPr>
          <w:p w14:paraId="560EB6AD" w14:textId="11815525" w:rsidR="6B70662E" w:rsidRPr="007E20E6" w:rsidRDefault="00D207EB" w:rsidP="799B1BAD">
            <w:pPr>
              <w:jc w:val="both"/>
              <w:rPr>
                <w:rFonts w:asciiTheme="minorHAnsi" w:eastAsiaTheme="minorEastAsia" w:hAnsiTheme="minorHAnsi" w:cstheme="minorBidi"/>
              </w:rPr>
            </w:pPr>
            <w:hyperlink r:id="rId16" w:history="1">
              <w:r w:rsidR="6B70662E" w:rsidRPr="799B1BAD">
                <w:rPr>
                  <w:rStyle w:val="Hypertextovprepojenie"/>
                  <w:rFonts w:asciiTheme="minorHAnsi" w:eastAsiaTheme="minorEastAsia" w:hAnsiTheme="minorHAnsi" w:cstheme="minorBidi"/>
                </w:rPr>
                <w:t>selfbilling.ssh@sse.sk</w:t>
              </w:r>
            </w:hyperlink>
          </w:p>
        </w:tc>
      </w:tr>
      <w:tr w:rsidR="799B1BAD" w14:paraId="5E343F14" w14:textId="77777777" w:rsidTr="799B1BAD">
        <w:trPr>
          <w:trHeight w:val="300"/>
          <w:jc w:val="center"/>
        </w:trPr>
        <w:tc>
          <w:tcPr>
            <w:tcW w:w="4660" w:type="dxa"/>
            <w:vAlign w:val="center"/>
          </w:tcPr>
          <w:p w14:paraId="6D24EDA2" w14:textId="77777777" w:rsidR="799B1BAD" w:rsidRPr="007E20E6" w:rsidRDefault="799B1BAD" w:rsidP="799B1BAD">
            <w:pPr>
              <w:spacing w:after="0"/>
              <w:jc w:val="both"/>
              <w:rPr>
                <w:rFonts w:asciiTheme="minorHAnsi" w:eastAsiaTheme="minorEastAsia" w:hAnsiTheme="minorHAnsi" w:cstheme="minorBidi"/>
                <w:color w:val="000000" w:themeColor="text1"/>
                <w:lang w:eastAsia="sk-SK"/>
              </w:rPr>
            </w:pPr>
            <w:r w:rsidRPr="007E20E6">
              <w:rPr>
                <w:rFonts w:asciiTheme="minorHAnsi" w:eastAsiaTheme="minorEastAsia" w:hAnsiTheme="minorHAnsi" w:cstheme="minorBidi"/>
                <w:color w:val="000000" w:themeColor="text1"/>
                <w:lang w:eastAsia="sk-SK"/>
              </w:rPr>
              <w:t>EEM - Elektroenergetické montáže, s. r. o.</w:t>
            </w:r>
          </w:p>
        </w:tc>
        <w:tc>
          <w:tcPr>
            <w:tcW w:w="2731" w:type="dxa"/>
            <w:vAlign w:val="center"/>
          </w:tcPr>
          <w:p w14:paraId="4ACDD072" w14:textId="497FDD49" w:rsidR="1EB3E193" w:rsidRPr="007E20E6" w:rsidRDefault="00D207EB" w:rsidP="799B1BAD">
            <w:pPr>
              <w:jc w:val="both"/>
              <w:rPr>
                <w:rFonts w:asciiTheme="minorHAnsi" w:eastAsiaTheme="minorEastAsia" w:hAnsiTheme="minorHAnsi" w:cstheme="minorBidi"/>
              </w:rPr>
            </w:pPr>
            <w:hyperlink r:id="rId17" w:history="1">
              <w:r w:rsidR="1EB3E193" w:rsidRPr="799B1BAD">
                <w:rPr>
                  <w:rStyle w:val="Hypertextovprepojenie"/>
                  <w:rFonts w:asciiTheme="minorHAnsi" w:eastAsiaTheme="minorEastAsia" w:hAnsiTheme="minorHAnsi" w:cstheme="minorBidi"/>
                </w:rPr>
                <w:t>selfbilling.eem@eem.sk</w:t>
              </w:r>
            </w:hyperlink>
          </w:p>
        </w:tc>
      </w:tr>
      <w:tr w:rsidR="799B1BAD" w14:paraId="4C543C0D" w14:textId="77777777" w:rsidTr="799B1BAD">
        <w:trPr>
          <w:trHeight w:val="300"/>
          <w:jc w:val="center"/>
        </w:trPr>
        <w:tc>
          <w:tcPr>
            <w:tcW w:w="4660" w:type="dxa"/>
            <w:vAlign w:val="center"/>
          </w:tcPr>
          <w:p w14:paraId="7398ED00" w14:textId="77777777" w:rsidR="799B1BAD" w:rsidRPr="007E20E6" w:rsidRDefault="799B1BAD" w:rsidP="799B1BAD">
            <w:pPr>
              <w:spacing w:after="0"/>
              <w:jc w:val="both"/>
              <w:rPr>
                <w:rFonts w:asciiTheme="minorHAnsi" w:eastAsiaTheme="minorEastAsia" w:hAnsiTheme="minorHAnsi" w:cstheme="minorBidi"/>
                <w:color w:val="000000" w:themeColor="text1"/>
                <w:lang w:eastAsia="sk-SK"/>
              </w:rPr>
            </w:pPr>
            <w:r w:rsidRPr="007E20E6">
              <w:rPr>
                <w:rFonts w:asciiTheme="minorHAnsi" w:eastAsiaTheme="minorEastAsia" w:hAnsiTheme="minorHAnsi" w:cstheme="minorBidi"/>
                <w:color w:val="000000" w:themeColor="text1"/>
                <w:lang w:eastAsia="sk-SK"/>
              </w:rPr>
              <w:t>MEV - SSE – Metrológia, s. r. o.</w:t>
            </w:r>
          </w:p>
        </w:tc>
        <w:tc>
          <w:tcPr>
            <w:tcW w:w="2731" w:type="dxa"/>
            <w:vAlign w:val="center"/>
          </w:tcPr>
          <w:p w14:paraId="5DFF5F9F" w14:textId="0A49608E" w:rsidR="42D322C0" w:rsidRPr="007E20E6" w:rsidRDefault="00D207EB" w:rsidP="007E20E6">
            <w:pPr>
              <w:rPr>
                <w:rFonts w:asciiTheme="minorHAnsi" w:hAnsiTheme="minorHAnsi" w:cstheme="minorHAnsi"/>
              </w:rPr>
            </w:pPr>
            <w:hyperlink r:id="rId18" w:history="1">
              <w:r w:rsidR="42D322C0" w:rsidRPr="00CD44C1">
                <w:rPr>
                  <w:rStyle w:val="Hypertextovprepojenie"/>
                  <w:rFonts w:asciiTheme="minorHAnsi" w:hAnsiTheme="minorHAnsi" w:cstheme="minorHAnsi"/>
                </w:rPr>
                <w:t>selfbilling.mveza@mveza.sk</w:t>
              </w:r>
            </w:hyperlink>
          </w:p>
        </w:tc>
      </w:tr>
      <w:tr w:rsidR="799B1BAD" w14:paraId="6D2AC722" w14:textId="77777777" w:rsidTr="799B1BAD">
        <w:trPr>
          <w:trHeight w:val="300"/>
          <w:jc w:val="center"/>
        </w:trPr>
        <w:tc>
          <w:tcPr>
            <w:tcW w:w="4660" w:type="dxa"/>
            <w:vAlign w:val="center"/>
          </w:tcPr>
          <w:p w14:paraId="3388CB57" w14:textId="77777777" w:rsidR="799B1BAD" w:rsidRPr="007E20E6" w:rsidRDefault="799B1BAD" w:rsidP="799B1BAD">
            <w:pPr>
              <w:spacing w:after="0"/>
              <w:jc w:val="both"/>
              <w:rPr>
                <w:rFonts w:asciiTheme="minorHAnsi" w:eastAsiaTheme="minorEastAsia" w:hAnsiTheme="minorHAnsi" w:cstheme="minorBidi"/>
                <w:color w:val="000000" w:themeColor="text1"/>
                <w:lang w:eastAsia="sk-SK"/>
              </w:rPr>
            </w:pPr>
            <w:r w:rsidRPr="007E20E6">
              <w:rPr>
                <w:rFonts w:asciiTheme="minorHAnsi" w:eastAsiaTheme="minorEastAsia" w:hAnsiTheme="minorHAnsi" w:cstheme="minorBidi"/>
                <w:color w:val="000000" w:themeColor="text1"/>
                <w:lang w:eastAsia="sk-SK"/>
              </w:rPr>
              <w:t>MVE - SSE-MVE, s. r. o.</w:t>
            </w:r>
          </w:p>
        </w:tc>
        <w:tc>
          <w:tcPr>
            <w:tcW w:w="2731" w:type="dxa"/>
            <w:vAlign w:val="center"/>
          </w:tcPr>
          <w:p w14:paraId="57D6CECD" w14:textId="2A506C59" w:rsidR="799B1BAD" w:rsidRPr="007E20E6" w:rsidRDefault="0F921E70" w:rsidP="007E20E6">
            <w:pPr>
              <w:spacing w:before="0" w:after="0"/>
              <w:jc w:val="both"/>
              <w:rPr>
                <w:rFonts w:asciiTheme="minorHAnsi" w:eastAsiaTheme="minorEastAsia" w:hAnsiTheme="minorHAnsi" w:cstheme="minorBidi"/>
              </w:rPr>
            </w:pPr>
            <w:r w:rsidRPr="007E20E6">
              <w:rPr>
                <w:rFonts w:asciiTheme="minorHAnsi" w:eastAsiaTheme="minorEastAsia" w:hAnsiTheme="minorHAnsi" w:cstheme="minorBidi"/>
                <w:color w:val="0000FF"/>
              </w:rPr>
              <w:t>s</w:t>
            </w:r>
            <w:hyperlink r:id="rId19" w:history="1">
              <w:r w:rsidRPr="007E20E6">
                <w:rPr>
                  <w:rStyle w:val="Hypertextovprepojenie"/>
                  <w:rFonts w:asciiTheme="minorHAnsi" w:eastAsiaTheme="minorEastAsia" w:hAnsiTheme="minorHAnsi" w:cstheme="minorBidi"/>
                </w:rPr>
                <w:t>elfbilling.mve@sse.sk</w:t>
              </w:r>
            </w:hyperlink>
          </w:p>
        </w:tc>
      </w:tr>
      <w:tr w:rsidR="799B1BAD" w14:paraId="6A47FAD3" w14:textId="77777777" w:rsidTr="799B1BAD">
        <w:trPr>
          <w:trHeight w:val="300"/>
          <w:jc w:val="center"/>
        </w:trPr>
        <w:tc>
          <w:tcPr>
            <w:tcW w:w="4660" w:type="dxa"/>
            <w:vAlign w:val="center"/>
          </w:tcPr>
          <w:p w14:paraId="2FF9A551" w14:textId="77777777" w:rsidR="799B1BAD" w:rsidRPr="007E20E6" w:rsidRDefault="799B1BAD" w:rsidP="799B1BAD">
            <w:pPr>
              <w:spacing w:after="0"/>
              <w:jc w:val="both"/>
              <w:rPr>
                <w:rFonts w:asciiTheme="minorHAnsi" w:eastAsiaTheme="minorEastAsia" w:hAnsiTheme="minorHAnsi" w:cstheme="minorBidi"/>
                <w:color w:val="000000" w:themeColor="text1"/>
                <w:lang w:eastAsia="sk-SK"/>
              </w:rPr>
            </w:pPr>
            <w:r w:rsidRPr="007E20E6">
              <w:rPr>
                <w:rFonts w:asciiTheme="minorHAnsi" w:eastAsiaTheme="minorEastAsia" w:hAnsiTheme="minorHAnsi" w:cstheme="minorBidi"/>
                <w:color w:val="000000" w:themeColor="text1"/>
                <w:lang w:eastAsia="sk-SK"/>
              </w:rPr>
              <w:t>SSD - Stredoslovenská distribučná, a. s.</w:t>
            </w:r>
          </w:p>
        </w:tc>
        <w:tc>
          <w:tcPr>
            <w:tcW w:w="2731" w:type="dxa"/>
            <w:vAlign w:val="center"/>
          </w:tcPr>
          <w:p w14:paraId="466C7FCB" w14:textId="7CDEB3B2" w:rsidR="1D4A995E" w:rsidRPr="007E20E6" w:rsidRDefault="00D207EB" w:rsidP="007E20E6">
            <w:pPr>
              <w:jc w:val="both"/>
              <w:rPr>
                <w:rFonts w:asciiTheme="minorHAnsi" w:eastAsiaTheme="minorEastAsia" w:hAnsiTheme="minorHAnsi" w:cstheme="minorBidi"/>
              </w:rPr>
            </w:pPr>
            <w:hyperlink r:id="rId20" w:history="1">
              <w:r w:rsidR="1D4A995E" w:rsidRPr="007E20E6">
                <w:rPr>
                  <w:rStyle w:val="Hypertextovprepojenie"/>
                  <w:rFonts w:asciiTheme="minorHAnsi" w:eastAsiaTheme="minorEastAsia" w:hAnsiTheme="minorHAnsi" w:cstheme="minorBidi"/>
                </w:rPr>
                <w:t>selfbilling.ssd@ssd.sk</w:t>
              </w:r>
            </w:hyperlink>
          </w:p>
        </w:tc>
      </w:tr>
      <w:tr w:rsidR="799B1BAD" w14:paraId="5F664886" w14:textId="77777777" w:rsidTr="799B1BAD">
        <w:trPr>
          <w:trHeight w:val="300"/>
          <w:jc w:val="center"/>
        </w:trPr>
        <w:tc>
          <w:tcPr>
            <w:tcW w:w="4660" w:type="dxa"/>
          </w:tcPr>
          <w:p w14:paraId="61533D4E" w14:textId="77777777" w:rsidR="799B1BAD" w:rsidRPr="007E20E6" w:rsidRDefault="799B1BAD" w:rsidP="0028693C">
            <w:pPr>
              <w:spacing w:after="0"/>
              <w:rPr>
                <w:rFonts w:asciiTheme="minorHAnsi" w:eastAsiaTheme="minorEastAsia" w:hAnsiTheme="minorHAnsi" w:cstheme="minorBidi"/>
                <w:color w:val="000000" w:themeColor="text1"/>
                <w:lang w:eastAsia="sk-SK"/>
              </w:rPr>
            </w:pPr>
            <w:r w:rsidRPr="007E20E6">
              <w:rPr>
                <w:rFonts w:asciiTheme="minorHAnsi" w:eastAsiaTheme="minorEastAsia" w:hAnsiTheme="minorHAnsi" w:cstheme="minorBidi"/>
              </w:rPr>
              <w:t>PD - Stredoslovenská energetika – Project Development, s. r. o.</w:t>
            </w:r>
          </w:p>
        </w:tc>
        <w:tc>
          <w:tcPr>
            <w:tcW w:w="2731" w:type="dxa"/>
            <w:vAlign w:val="center"/>
          </w:tcPr>
          <w:p w14:paraId="6C24227F" w14:textId="7AD487F6" w:rsidR="0EBF08DC" w:rsidRPr="007E20E6" w:rsidRDefault="00D207EB" w:rsidP="799B1BAD">
            <w:pPr>
              <w:jc w:val="both"/>
              <w:rPr>
                <w:rFonts w:asciiTheme="minorHAnsi" w:eastAsiaTheme="minorEastAsia" w:hAnsiTheme="minorHAnsi" w:cstheme="minorBidi"/>
              </w:rPr>
            </w:pPr>
            <w:hyperlink r:id="rId21" w:history="1">
              <w:r w:rsidR="0EBF08DC" w:rsidRPr="00CD44C1">
                <w:rPr>
                  <w:rStyle w:val="Hypertextovprepojenie"/>
                  <w:rFonts w:asciiTheme="minorHAnsi" w:eastAsiaTheme="minorEastAsia" w:hAnsiTheme="minorHAnsi" w:cstheme="minorBidi"/>
                </w:rPr>
                <w:t>selfbilling.spd@ssd.sk</w:t>
              </w:r>
            </w:hyperlink>
          </w:p>
        </w:tc>
      </w:tr>
      <w:tr w:rsidR="799B1BAD" w14:paraId="7C0C9613" w14:textId="77777777" w:rsidTr="799B1BAD">
        <w:trPr>
          <w:trHeight w:val="300"/>
          <w:jc w:val="center"/>
        </w:trPr>
        <w:tc>
          <w:tcPr>
            <w:tcW w:w="4660" w:type="dxa"/>
          </w:tcPr>
          <w:p w14:paraId="41A30A62" w14:textId="77777777" w:rsidR="799B1BAD" w:rsidRPr="007E20E6" w:rsidRDefault="799B1BAD" w:rsidP="799B1BAD">
            <w:pPr>
              <w:spacing w:after="0"/>
              <w:jc w:val="both"/>
              <w:rPr>
                <w:rFonts w:asciiTheme="minorHAnsi" w:eastAsiaTheme="minorEastAsia" w:hAnsiTheme="minorHAnsi" w:cstheme="minorBidi"/>
                <w:color w:val="000000" w:themeColor="text1"/>
                <w:lang w:eastAsia="sk-SK"/>
              </w:rPr>
            </w:pPr>
            <w:r w:rsidRPr="007E20E6">
              <w:rPr>
                <w:rFonts w:asciiTheme="minorHAnsi" w:eastAsiaTheme="minorEastAsia" w:hAnsiTheme="minorHAnsi" w:cstheme="minorBidi"/>
              </w:rPr>
              <w:t>SOLAR - SSE – Solar, s. r. o.</w:t>
            </w:r>
          </w:p>
        </w:tc>
        <w:tc>
          <w:tcPr>
            <w:tcW w:w="2731" w:type="dxa"/>
            <w:vAlign w:val="center"/>
          </w:tcPr>
          <w:p w14:paraId="6FB61ABF" w14:textId="5A75C4EA" w:rsidR="4F218592" w:rsidRPr="007E20E6" w:rsidRDefault="00D207EB" w:rsidP="007E20E6">
            <w:pPr>
              <w:jc w:val="both"/>
              <w:rPr>
                <w:rFonts w:asciiTheme="minorHAnsi" w:eastAsiaTheme="minorEastAsia" w:hAnsiTheme="minorHAnsi" w:cstheme="minorBidi"/>
              </w:rPr>
            </w:pPr>
            <w:hyperlink r:id="rId22" w:history="1">
              <w:r w:rsidR="4F218592" w:rsidRPr="007E20E6">
                <w:rPr>
                  <w:rStyle w:val="Hypertextovprepojenie"/>
                  <w:rFonts w:asciiTheme="minorHAnsi" w:eastAsiaTheme="minorEastAsia" w:hAnsiTheme="minorHAnsi" w:cstheme="minorBidi"/>
                </w:rPr>
                <w:t>selfbilling.sol@ssd.sk</w:t>
              </w:r>
            </w:hyperlink>
          </w:p>
        </w:tc>
      </w:tr>
      <w:tr w:rsidR="799B1BAD" w14:paraId="1C3C474C" w14:textId="77777777" w:rsidTr="799B1BAD">
        <w:trPr>
          <w:trHeight w:val="300"/>
          <w:jc w:val="center"/>
        </w:trPr>
        <w:tc>
          <w:tcPr>
            <w:tcW w:w="4660" w:type="dxa"/>
          </w:tcPr>
          <w:p w14:paraId="69DB266B" w14:textId="77777777" w:rsidR="799B1BAD" w:rsidRPr="007E20E6" w:rsidRDefault="799B1BAD" w:rsidP="799B1BAD">
            <w:pPr>
              <w:spacing w:after="0"/>
              <w:jc w:val="both"/>
              <w:rPr>
                <w:rFonts w:asciiTheme="minorHAnsi" w:eastAsiaTheme="minorEastAsia" w:hAnsiTheme="minorHAnsi" w:cstheme="minorBidi"/>
                <w:color w:val="000000" w:themeColor="text1"/>
                <w:lang w:eastAsia="sk-SK"/>
              </w:rPr>
            </w:pPr>
            <w:r w:rsidRPr="007E20E6">
              <w:rPr>
                <w:rFonts w:asciiTheme="minorHAnsi" w:eastAsiaTheme="minorEastAsia" w:hAnsiTheme="minorHAnsi" w:cstheme="minorBidi"/>
              </w:rPr>
              <w:lastRenderedPageBreak/>
              <w:t>PWG - PW geoenergy a.s.</w:t>
            </w:r>
          </w:p>
        </w:tc>
        <w:tc>
          <w:tcPr>
            <w:tcW w:w="2731" w:type="dxa"/>
            <w:vAlign w:val="center"/>
          </w:tcPr>
          <w:p w14:paraId="6D3C891D" w14:textId="5AC5654F" w:rsidR="0120B6C3" w:rsidRPr="007E20E6" w:rsidRDefault="00D207EB" w:rsidP="007E20E6">
            <w:pPr>
              <w:jc w:val="both"/>
              <w:rPr>
                <w:rFonts w:asciiTheme="minorHAnsi" w:eastAsiaTheme="minorEastAsia" w:hAnsiTheme="minorHAnsi" w:cstheme="minorBidi"/>
              </w:rPr>
            </w:pPr>
            <w:hyperlink r:id="rId23" w:history="1">
              <w:r w:rsidR="0120B6C3" w:rsidRPr="007E20E6">
                <w:rPr>
                  <w:rStyle w:val="Hypertextovprepojenie"/>
                  <w:rFonts w:asciiTheme="minorHAnsi" w:eastAsiaTheme="minorEastAsia" w:hAnsiTheme="minorHAnsi" w:cstheme="minorBidi"/>
                </w:rPr>
                <w:t>selfbilling.pwg@ssd.sk</w:t>
              </w:r>
            </w:hyperlink>
          </w:p>
        </w:tc>
      </w:tr>
    </w:tbl>
    <w:p w14:paraId="4067263E" w14:textId="73BA581E" w:rsidR="799B1BAD" w:rsidRDefault="799B1BAD" w:rsidP="799B1BAD">
      <w:pPr>
        <w:rPr>
          <w:highlight w:val="yellow"/>
        </w:rPr>
      </w:pPr>
    </w:p>
    <w:p w14:paraId="5BA8430F" w14:textId="21A3E01A" w:rsidR="000D7475" w:rsidRPr="0025005A" w:rsidRDefault="000D7475" w:rsidP="000D7475">
      <w:pPr>
        <w:pStyle w:val="Nadpis3"/>
        <w:spacing w:before="0"/>
        <w:rPr>
          <w:kern w:val="2"/>
          <w:lang w:eastAsia="sk-SK"/>
          <w14:ligatures w14:val="standardContextual"/>
        </w:rPr>
      </w:pPr>
      <w:r w:rsidRPr="0025005A">
        <w:t>Dodávateľské faktúry</w:t>
      </w:r>
      <w:bookmarkEnd w:id="12"/>
    </w:p>
    <w:p w14:paraId="68E45D21" w14:textId="77777777" w:rsidR="00CF0ADE" w:rsidRDefault="00F24394">
      <w:r>
        <w:t xml:space="preserve">Pre procesné spracovanie dodávateľských faktúr je používaná workflow aplikácia ELF (elektronická likvidácia faktúr) na báze Alfresco, pričom Alfresco je zároveň používané ako úložisko obrazu faktúry a príloh. </w:t>
      </w:r>
    </w:p>
    <w:p w14:paraId="516EFA1C" w14:textId="1904D176" w:rsidR="00F24394" w:rsidRDefault="00F24394">
      <w:pPr>
        <w:rPr>
          <w:kern w:val="2"/>
          <w:lang w:eastAsia="sk-SK"/>
          <w14:ligatures w14:val="standardContextual"/>
        </w:rPr>
      </w:pPr>
      <w:r>
        <w:t>Obstarávateľ požaduje zachovanie mechanizmu spracovania dodávateľských faktúr, pričom je potrebné zabezpečiť:</w:t>
      </w:r>
    </w:p>
    <w:p w14:paraId="71FEE2BE" w14:textId="77777777" w:rsidR="00A30881" w:rsidRPr="0025005A" w:rsidRDefault="00A30881">
      <w:pPr>
        <w:numPr>
          <w:ilvl w:val="0"/>
          <w:numId w:val="25"/>
        </w:numPr>
        <w:rPr>
          <w:kern w:val="2"/>
          <w:lang w:eastAsia="sk-SK"/>
          <w14:ligatures w14:val="standardContextual"/>
        </w:rPr>
      </w:pPr>
      <w:r w:rsidRPr="0025005A">
        <w:t>Ako vstupný kanál pre spracovanie faktúr bude zachovaný existujúci kanál, ktorým je e</w:t>
      </w:r>
      <w:r w:rsidRPr="0025005A">
        <w:noBreakHyphen/>
        <w:t>mailová správa. E</w:t>
      </w:r>
      <w:r w:rsidRPr="0025005A">
        <w:noBreakHyphen/>
        <w:t>mailová správa bude</w:t>
      </w:r>
    </w:p>
    <w:p w14:paraId="322E290C" w14:textId="45D69E26" w:rsidR="00A30881" w:rsidRPr="0025005A" w:rsidRDefault="00A30881">
      <w:pPr>
        <w:numPr>
          <w:ilvl w:val="1"/>
          <w:numId w:val="25"/>
        </w:numPr>
        <w:rPr>
          <w:kern w:val="2"/>
          <w:lang w:eastAsia="sk-SK"/>
          <w14:ligatures w14:val="standardContextual"/>
        </w:rPr>
      </w:pPr>
      <w:r w:rsidRPr="0025005A">
        <w:t>Adresovaná na e</w:t>
      </w:r>
      <w:r w:rsidRPr="0025005A">
        <w:noBreakHyphen/>
        <w:t xml:space="preserve">mailovú adresu podľa prijímateľa faktúry t.j. identifikácia podľa tenantu </w:t>
      </w:r>
      <w:r w:rsidR="0059721E">
        <w:t>(každý tenant bude mať pripravenú</w:t>
      </w:r>
      <w:r w:rsidR="002B6B1C">
        <w:t xml:space="preserve"> emailovú schránku pre tieto účely</w:t>
      </w:r>
      <w:r w:rsidR="0059721E">
        <w:t>)</w:t>
      </w:r>
    </w:p>
    <w:p w14:paraId="7A3CDE50" w14:textId="50791F52" w:rsidR="0033192E" w:rsidRPr="0025005A" w:rsidRDefault="00F02255">
      <w:pPr>
        <w:numPr>
          <w:ilvl w:val="1"/>
          <w:numId w:val="25"/>
        </w:numPr>
      </w:pPr>
      <w:r w:rsidRPr="0025005A">
        <w:t>V rámci t</w:t>
      </w:r>
      <w:r w:rsidR="001C5A6E" w:rsidRPr="0025005A">
        <w:t>el</w:t>
      </w:r>
      <w:r w:rsidRPr="0025005A">
        <w:t>a</w:t>
      </w:r>
      <w:r w:rsidR="001C5A6E" w:rsidRPr="0025005A">
        <w:t>/</w:t>
      </w:r>
      <w:r w:rsidR="0033192E" w:rsidRPr="0025005A">
        <w:t>predmet</w:t>
      </w:r>
      <w:r w:rsidRPr="0025005A">
        <w:t>u</w:t>
      </w:r>
      <w:r w:rsidR="001C5A6E" w:rsidRPr="0025005A">
        <w:t xml:space="preserve"> obsahovať kľúčové </w:t>
      </w:r>
      <w:r w:rsidR="00B94958" w:rsidRPr="0025005A">
        <w:t>údaje</w:t>
      </w:r>
      <w:r w:rsidR="001C5A6E" w:rsidRPr="0025005A">
        <w:t xml:space="preserve"> pre identifikáciu</w:t>
      </w:r>
      <w:r w:rsidR="007A41C9" w:rsidRPr="0025005A">
        <w:t xml:space="preserve"> </w:t>
      </w:r>
      <w:r w:rsidR="00FD5086" w:rsidRPr="0025005A">
        <w:t>spôsobu spracovania</w:t>
      </w:r>
      <w:r w:rsidRPr="0025005A">
        <w:t xml:space="preserve"> obsahu</w:t>
      </w:r>
      <w:r w:rsidR="000F36F8">
        <w:t xml:space="preserve"> alebo </w:t>
      </w:r>
      <w:r w:rsidR="00A83C10">
        <w:t>potreby vyhľadávania:</w:t>
      </w:r>
    </w:p>
    <w:p w14:paraId="6A1352FB" w14:textId="08CD9D2B" w:rsidR="006666E5" w:rsidRPr="00A83C10" w:rsidRDefault="006666E5">
      <w:pPr>
        <w:numPr>
          <w:ilvl w:val="2"/>
          <w:numId w:val="25"/>
        </w:numPr>
        <w:rPr>
          <w:kern w:val="2"/>
          <w:lang w:eastAsia="sk-SK"/>
          <w14:ligatures w14:val="standardContextual"/>
        </w:rPr>
      </w:pPr>
      <w:r w:rsidRPr="0025005A">
        <w:t>Identifikácia, že ide o e</w:t>
      </w:r>
      <w:r w:rsidRPr="0025005A">
        <w:noBreakHyphen/>
        <w:t>faktúru vo formáte BIS3</w:t>
      </w:r>
      <w:r w:rsidR="000C5A58" w:rsidRPr="0025005A">
        <w:t xml:space="preserve"> napr. </w:t>
      </w:r>
      <w:r w:rsidR="007D7FCB">
        <w:t>kľúčov</w:t>
      </w:r>
      <w:r w:rsidR="003522DD">
        <w:t xml:space="preserve">ý reťazec </w:t>
      </w:r>
      <w:r w:rsidR="000C5A58" w:rsidRPr="0025005A">
        <w:t>„</w:t>
      </w:r>
      <w:r w:rsidR="004F03AC">
        <w:t>e_fakt</w:t>
      </w:r>
      <w:r w:rsidR="008648A3">
        <w:t>u</w:t>
      </w:r>
      <w:r w:rsidR="004F03AC">
        <w:t>ra_BIS3</w:t>
      </w:r>
      <w:r w:rsidR="00524888">
        <w:t>_dod_fakt</w:t>
      </w:r>
      <w:r w:rsidR="008648A3">
        <w:t>u</w:t>
      </w:r>
      <w:r w:rsidR="00524888">
        <w:t>ra</w:t>
      </w:r>
      <w:r w:rsidR="000C5A58" w:rsidRPr="0025005A">
        <w:t>“</w:t>
      </w:r>
    </w:p>
    <w:p w14:paraId="5BBDC434" w14:textId="1A50A8FD" w:rsidR="00A83C10" w:rsidRPr="0025005A" w:rsidRDefault="00131059">
      <w:pPr>
        <w:numPr>
          <w:ilvl w:val="2"/>
          <w:numId w:val="25"/>
        </w:numPr>
        <w:rPr>
          <w:kern w:val="2"/>
          <w:lang w:eastAsia="sk-SK"/>
          <w14:ligatures w14:val="standardContextual"/>
        </w:rPr>
      </w:pPr>
      <w:r>
        <w:rPr>
          <w:kern w:val="2"/>
          <w:lang w:eastAsia="sk-SK"/>
          <w14:ligatures w14:val="standardContextual"/>
        </w:rPr>
        <w:t>Identifikátory</w:t>
      </w:r>
      <w:r w:rsidR="00421CEF">
        <w:rPr>
          <w:kern w:val="2"/>
          <w:lang w:eastAsia="sk-SK"/>
          <w14:ligatures w14:val="standardContextual"/>
        </w:rPr>
        <w:t>/názvy</w:t>
      </w:r>
      <w:r>
        <w:rPr>
          <w:kern w:val="2"/>
          <w:lang w:eastAsia="sk-SK"/>
          <w14:ligatures w14:val="standardContextual"/>
        </w:rPr>
        <w:t xml:space="preserve"> dokladu</w:t>
      </w:r>
      <w:r w:rsidR="003C764D">
        <w:rPr>
          <w:kern w:val="2"/>
          <w:lang w:eastAsia="sk-SK"/>
          <w14:ligatures w14:val="standardContextual"/>
        </w:rPr>
        <w:t>, subjektu, príloh a</w:t>
      </w:r>
      <w:r w:rsidR="00B91B08">
        <w:rPr>
          <w:kern w:val="2"/>
          <w:lang w:eastAsia="sk-SK"/>
          <w14:ligatures w14:val="standardContextual"/>
        </w:rPr>
        <w:t xml:space="preserve"> prípadne </w:t>
      </w:r>
      <w:r w:rsidR="003C764D">
        <w:rPr>
          <w:kern w:val="2"/>
          <w:lang w:eastAsia="sk-SK"/>
          <w14:ligatures w14:val="standardContextual"/>
        </w:rPr>
        <w:t>iné</w:t>
      </w:r>
      <w:r w:rsidR="00B91B08">
        <w:rPr>
          <w:kern w:val="2"/>
          <w:lang w:eastAsia="sk-SK"/>
          <w14:ligatures w14:val="standardContextual"/>
        </w:rPr>
        <w:t xml:space="preserve"> údaje, ktoré sú súčasťou xml súboru faktúry</w:t>
      </w:r>
    </w:p>
    <w:p w14:paraId="55233AE3" w14:textId="7A58C1B2" w:rsidR="00F02255" w:rsidRPr="0025005A" w:rsidRDefault="00B75B53">
      <w:pPr>
        <w:numPr>
          <w:ilvl w:val="1"/>
          <w:numId w:val="25"/>
        </w:numPr>
      </w:pPr>
      <w:r w:rsidRPr="0025005A">
        <w:t> obsahovať prílohy</w:t>
      </w:r>
    </w:p>
    <w:p w14:paraId="5B077451" w14:textId="2B0E818B" w:rsidR="00492234" w:rsidRPr="0025005A" w:rsidRDefault="00492234">
      <w:pPr>
        <w:numPr>
          <w:ilvl w:val="2"/>
          <w:numId w:val="25"/>
        </w:numPr>
      </w:pPr>
      <w:r w:rsidRPr="0025005A">
        <w:t>PDF súbor obsahujúci vizualizáciu faktúry</w:t>
      </w:r>
      <w:r w:rsidR="005E28C8">
        <w:t>. Pô</w:t>
      </w:r>
      <w:r w:rsidR="008B7619">
        <w:t xml:space="preserve">jde o jednotnú vizualizáciu údajov obsiahnutých v xml faktúry, bez ohľadu na to či je </w:t>
      </w:r>
      <w:r w:rsidR="00F4101C">
        <w:t>zároveň</w:t>
      </w:r>
      <w:r w:rsidR="008B7619">
        <w:t xml:space="preserve"> prílohou </w:t>
      </w:r>
      <w:r w:rsidR="008446A7">
        <w:t>faktúra generovaná dodávateľom.</w:t>
      </w:r>
      <w:r w:rsidR="00081384">
        <w:t xml:space="preserve"> </w:t>
      </w:r>
      <w:r w:rsidR="007C0FAF" w:rsidRPr="009A03DF">
        <w:t>Vizualizácia bude obsahovať údaje v rozsahu priloženého vzoru</w:t>
      </w:r>
      <w:r w:rsidR="007C0FAF">
        <w:t xml:space="preserve"> podľa prílohy č.7 podľa dostupnosti údajov v xml faktúry. N</w:t>
      </w:r>
      <w:r w:rsidR="007C0FAF" w:rsidRPr="009A03DF">
        <w:t>ie je nutná vizuálna</w:t>
      </w:r>
      <w:r w:rsidR="007C0FAF">
        <w:t>/dizajnová</w:t>
      </w:r>
      <w:r w:rsidR="007C0FAF" w:rsidRPr="009A03DF">
        <w:t xml:space="preserve"> zhoda</w:t>
      </w:r>
      <w:r w:rsidR="007C0FAF">
        <w:t>. V prílohe sú vynačené údaje must have (modrým podfarbením), nice to have (sivým podfarbením).</w:t>
      </w:r>
    </w:p>
    <w:p w14:paraId="0D411F31" w14:textId="77777777" w:rsidR="000D7475" w:rsidRPr="0025005A" w:rsidRDefault="000D7475">
      <w:pPr>
        <w:numPr>
          <w:ilvl w:val="2"/>
          <w:numId w:val="25"/>
        </w:numPr>
        <w:rPr>
          <w:kern w:val="2"/>
          <w:lang w:eastAsia="sk-SK"/>
          <w14:ligatures w14:val="standardContextual"/>
        </w:rPr>
      </w:pPr>
      <w:r w:rsidRPr="0025005A">
        <w:t>XML súbor faktúry (BIS3)</w:t>
      </w:r>
    </w:p>
    <w:p w14:paraId="68D26576" w14:textId="73A092EE" w:rsidR="00F02255" w:rsidRPr="0025005A" w:rsidRDefault="00492234">
      <w:pPr>
        <w:numPr>
          <w:ilvl w:val="2"/>
          <w:numId w:val="25"/>
        </w:numPr>
      </w:pPr>
      <w:r w:rsidRPr="0025005A">
        <w:t>ostatné prílohy faktúry</w:t>
      </w:r>
    </w:p>
    <w:p w14:paraId="167BEA34" w14:textId="1F5A3DF5" w:rsidR="00F45B95" w:rsidRPr="0025005A" w:rsidRDefault="00F45B95">
      <w:pPr>
        <w:numPr>
          <w:ilvl w:val="3"/>
          <w:numId w:val="25"/>
        </w:numPr>
        <w:spacing w:before="0" w:after="160" w:line="259" w:lineRule="auto"/>
        <w:jc w:val="both"/>
      </w:pPr>
      <w:r w:rsidRPr="0025005A">
        <w:t>S</w:t>
      </w:r>
      <w:r w:rsidR="009E0A47" w:rsidRPr="0025005A">
        <w:t> </w:t>
      </w:r>
      <w:r w:rsidRPr="0025005A">
        <w:t>negatívn</w:t>
      </w:r>
      <w:r w:rsidR="009E0A47" w:rsidRPr="0025005A">
        <w:t xml:space="preserve">ym výsledkom </w:t>
      </w:r>
      <w:r w:rsidRPr="0025005A">
        <w:t>antivírov</w:t>
      </w:r>
      <w:r w:rsidR="009E0A47" w:rsidRPr="0025005A">
        <w:t xml:space="preserve">ej </w:t>
      </w:r>
      <w:r w:rsidRPr="0025005A">
        <w:t>kontrol</w:t>
      </w:r>
      <w:r w:rsidR="009E0A47" w:rsidRPr="0025005A">
        <w:t>y</w:t>
      </w:r>
    </w:p>
    <w:p w14:paraId="4A0FB4D4" w14:textId="50B5B474" w:rsidR="00F45B95" w:rsidRPr="0025005A" w:rsidRDefault="00F45B95">
      <w:pPr>
        <w:numPr>
          <w:ilvl w:val="3"/>
          <w:numId w:val="25"/>
        </w:numPr>
      </w:pPr>
      <w:r w:rsidRPr="0025005A">
        <w:t>S možnosťou úpravy whitelist formátov prípustných podľa BIS3 t.j. modifikácia zoznamu prípustných MIME typov príloh pre prenos do interného prostredia</w:t>
      </w:r>
      <w:r w:rsidR="00572B57">
        <w:t xml:space="preserve">. </w:t>
      </w:r>
      <w:r w:rsidR="00572B57" w:rsidRPr="00572B57">
        <w:t xml:space="preserve">V prípade nepovolenej prílohy (mimo whitelist) nebude táto príloha prenesená </w:t>
      </w:r>
      <w:r w:rsidR="00572B57">
        <w:t xml:space="preserve">automaticky </w:t>
      </w:r>
      <w:r w:rsidR="00572B57" w:rsidRPr="00572B57">
        <w:t>do ELF a bude potrebné ju spracovať manuálne napr. dohľadaním a nahratím do ELF.</w:t>
      </w:r>
    </w:p>
    <w:p w14:paraId="7747CACE" w14:textId="6707CEF1" w:rsidR="006D7673" w:rsidRPr="0025005A" w:rsidRDefault="003B19C9" w:rsidP="00C80E03">
      <w:pPr>
        <w:numPr>
          <w:ilvl w:val="2"/>
          <w:numId w:val="25"/>
        </w:numPr>
      </w:pPr>
      <w:r w:rsidRPr="003B19C9">
        <w:t>štrukturovaný dátový súbor obsahujúci metaúdaje mimo štruktúry BIS3 (JSON) pre prenos doplnkových technických a prevádzkových metaúdajov, ktoré nie sú štandardnou súčasťou UBL/BIS Billing 3 dokumentu, ale môžu byť potrebné pre interné spracovanie, monitoring, workflow alebo audit v prostredí SSE/SSD</w:t>
      </w:r>
      <w:r w:rsidR="007918CD">
        <w:t>. Príkladom je procesný atribút prijatia dokladu</w:t>
      </w:r>
      <w:r w:rsidR="00DF163D">
        <w:t xml:space="preserve"> (predpokladá sa dátum doručenia do C3 rohu service providera – na strane zákazníka)</w:t>
      </w:r>
      <w:r w:rsidR="00AB0BAA">
        <w:t>, ktorý bude reprezentovať dátum prijatia faktúry.</w:t>
      </w:r>
      <w:r w:rsidR="00035D98">
        <w:t xml:space="preserve"> </w:t>
      </w:r>
    </w:p>
    <w:p w14:paraId="26B7DC49" w14:textId="77777777" w:rsidR="00F24394" w:rsidRPr="00F24394" w:rsidRDefault="00F24394">
      <w:pPr>
        <w:pStyle w:val="Odsekzoznamu"/>
        <w:numPr>
          <w:ilvl w:val="0"/>
          <w:numId w:val="25"/>
        </w:numPr>
        <w:rPr>
          <w:kern w:val="2"/>
          <w14:ligatures w14:val="standardContextual"/>
        </w:rPr>
      </w:pPr>
      <w:r>
        <w:t>spracovanie stavových, chybových alebo iných súvisiacich správ a procesov nadväzujúcich na prijatú e</w:t>
      </w:r>
      <w:r>
        <w:noBreakHyphen/>
        <w:t>faktúru v rozsahu objektívne umožnenom sieťou PEPPOL, použitým BIS profilom a navrhnutou architektúrou riešenia. Ak navrhované riešenie umožňuje realizovať odmietnutie, zamietnutie alebo inú formu reakcie na prijatú e</w:t>
      </w:r>
      <w:r>
        <w:noBreakHyphen/>
        <w:t>faktúru, uchádzač musí opísať podporované scenáre a väzbu na interné spracovanie.</w:t>
      </w:r>
    </w:p>
    <w:p w14:paraId="72CD31CC" w14:textId="77777777" w:rsidR="00A30881" w:rsidRDefault="00A30881">
      <w:pPr>
        <w:rPr>
          <w:rFonts w:eastAsia="Times New Roman"/>
        </w:rPr>
      </w:pPr>
      <w:r w:rsidRPr="0025005A">
        <w:rPr>
          <w:rFonts w:eastAsia="Times New Roman"/>
        </w:rPr>
        <w:t>E</w:t>
      </w:r>
      <w:r w:rsidRPr="0025005A">
        <w:rPr>
          <w:rFonts w:eastAsia="Times New Roman"/>
        </w:rPr>
        <w:noBreakHyphen/>
        <w:t>mailové adresy pre smerovanie e</w:t>
      </w:r>
      <w:r w:rsidRPr="0025005A">
        <w:rPr>
          <w:rFonts w:eastAsia="Times New Roman"/>
        </w:rPr>
        <w:noBreakHyphen/>
        <w:t>mailových správ podľa spoločností</w:t>
      </w:r>
    </w:p>
    <w:p w14:paraId="65EC64A9" w14:textId="77777777" w:rsidR="004662BF" w:rsidRDefault="004662BF">
      <w:pPr>
        <w:rPr>
          <w:rFonts w:eastAsia="Times New Roman"/>
          <w:kern w:val="2"/>
          <w:lang w:eastAsia="sk-SK"/>
          <w14:ligatures w14:val="standardContextual"/>
        </w:rPr>
      </w:pPr>
    </w:p>
    <w:tbl>
      <w:tblPr>
        <w:tblW w:w="7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60"/>
        <w:gridCol w:w="2731"/>
      </w:tblGrid>
      <w:tr w:rsidR="008B04E2" w:rsidRPr="00FC0A0B" w14:paraId="0457B9E4" w14:textId="77777777" w:rsidTr="008E38C2">
        <w:trPr>
          <w:trHeight w:val="300"/>
          <w:jc w:val="center"/>
        </w:trPr>
        <w:tc>
          <w:tcPr>
            <w:tcW w:w="4660" w:type="dxa"/>
            <w:noWrap/>
            <w:vAlign w:val="center"/>
            <w:hideMark/>
          </w:tcPr>
          <w:p w14:paraId="7ACD82F6" w14:textId="77777777" w:rsidR="008B04E2" w:rsidRPr="00FC0A0B" w:rsidRDefault="008B04E2" w:rsidP="008E38C2">
            <w:pPr>
              <w:spacing w:after="0"/>
              <w:jc w:val="both"/>
              <w:rPr>
                <w:rFonts w:ascii="Aptos Narrow" w:eastAsia="Times New Roman" w:hAnsi="Aptos Narrow" w:cs="Times New Roman"/>
                <w:b/>
                <w:bCs/>
                <w:color w:val="000000"/>
                <w:lang w:eastAsia="sk-SK"/>
              </w:rPr>
            </w:pPr>
            <w:r w:rsidRPr="00FC0A0B">
              <w:rPr>
                <w:rFonts w:ascii="Aptos Narrow" w:eastAsia="Times New Roman" w:hAnsi="Aptos Narrow" w:cs="Times New Roman"/>
                <w:b/>
                <w:bCs/>
                <w:color w:val="000000"/>
                <w:lang w:eastAsia="sk-SK"/>
              </w:rPr>
              <w:lastRenderedPageBreak/>
              <w:t>Spoločnos</w:t>
            </w:r>
            <w:r>
              <w:rPr>
                <w:rFonts w:ascii="Aptos Narrow" w:eastAsia="Times New Roman" w:hAnsi="Aptos Narrow" w:cs="Times New Roman"/>
                <w:b/>
                <w:bCs/>
                <w:color w:val="000000"/>
                <w:lang w:eastAsia="sk-SK"/>
              </w:rPr>
              <w:t>ť</w:t>
            </w:r>
          </w:p>
        </w:tc>
        <w:tc>
          <w:tcPr>
            <w:tcW w:w="2731" w:type="dxa"/>
            <w:noWrap/>
            <w:vAlign w:val="center"/>
            <w:hideMark/>
          </w:tcPr>
          <w:p w14:paraId="3926109A" w14:textId="77777777" w:rsidR="008B04E2" w:rsidRPr="00FC0A0B" w:rsidRDefault="008B04E2" w:rsidP="008E38C2">
            <w:pPr>
              <w:spacing w:after="0"/>
              <w:jc w:val="both"/>
              <w:rPr>
                <w:rFonts w:ascii="Aptos Narrow" w:eastAsia="Times New Roman" w:hAnsi="Aptos Narrow" w:cs="Times New Roman"/>
                <w:b/>
                <w:bCs/>
                <w:color w:val="000000"/>
                <w:lang w:eastAsia="sk-SK"/>
              </w:rPr>
            </w:pPr>
            <w:r w:rsidRPr="00FC0A0B">
              <w:rPr>
                <w:rFonts w:ascii="Aptos Narrow" w:eastAsia="Times New Roman" w:hAnsi="Aptos Narrow" w:cs="Times New Roman"/>
                <w:b/>
                <w:bCs/>
                <w:color w:val="000000"/>
                <w:lang w:eastAsia="sk-SK"/>
              </w:rPr>
              <w:t>Emailová adresa</w:t>
            </w:r>
          </w:p>
        </w:tc>
      </w:tr>
      <w:tr w:rsidR="008B04E2" w:rsidRPr="00FC0A0B" w14:paraId="2553ADFC" w14:textId="77777777" w:rsidTr="008E38C2">
        <w:trPr>
          <w:trHeight w:val="300"/>
          <w:jc w:val="center"/>
        </w:trPr>
        <w:tc>
          <w:tcPr>
            <w:tcW w:w="4660" w:type="dxa"/>
            <w:noWrap/>
            <w:vAlign w:val="center"/>
            <w:hideMark/>
          </w:tcPr>
          <w:p w14:paraId="3483206B" w14:textId="77777777" w:rsidR="008B04E2" w:rsidRPr="00FC0A0B" w:rsidRDefault="008B04E2" w:rsidP="008E38C2">
            <w:pPr>
              <w:spacing w:after="0"/>
              <w:jc w:val="both"/>
              <w:rPr>
                <w:rFonts w:ascii="Calibri" w:eastAsia="Times New Roman" w:hAnsi="Calibri" w:cs="Calibri"/>
                <w:color w:val="000000"/>
                <w:lang w:eastAsia="sk-SK"/>
              </w:rPr>
            </w:pPr>
            <w:r w:rsidRPr="00FC0A0B">
              <w:rPr>
                <w:rFonts w:ascii="Calibri" w:eastAsia="Courier New" w:hAnsi="Calibri" w:cs="Calibri"/>
                <w:color w:val="000000"/>
                <w:lang w:eastAsia="sk-SK"/>
              </w:rPr>
              <w:t>SSE - Stredoslovenská energetika, a. s.</w:t>
            </w:r>
          </w:p>
        </w:tc>
        <w:tc>
          <w:tcPr>
            <w:tcW w:w="2731" w:type="dxa"/>
            <w:noWrap/>
            <w:vAlign w:val="center"/>
            <w:hideMark/>
          </w:tcPr>
          <w:p w14:paraId="257F7261" w14:textId="46256CCF" w:rsidR="008B04E2" w:rsidRPr="00393277" w:rsidRDefault="004B0708" w:rsidP="008E38C2">
            <w:pPr>
              <w:jc w:val="both"/>
            </w:pPr>
            <w:r w:rsidRPr="00C80E03">
              <w:t>dodfaktury.sse@sse.sk</w:t>
            </w:r>
          </w:p>
        </w:tc>
      </w:tr>
      <w:tr w:rsidR="008B04E2" w:rsidRPr="00FC0A0B" w14:paraId="27CDD8D8" w14:textId="77777777" w:rsidTr="008E38C2">
        <w:trPr>
          <w:trHeight w:val="300"/>
          <w:jc w:val="center"/>
        </w:trPr>
        <w:tc>
          <w:tcPr>
            <w:tcW w:w="4660" w:type="dxa"/>
            <w:noWrap/>
            <w:vAlign w:val="center"/>
            <w:hideMark/>
          </w:tcPr>
          <w:p w14:paraId="16465F9C" w14:textId="77777777" w:rsidR="008B04E2" w:rsidRPr="00FC0A0B" w:rsidRDefault="008B04E2" w:rsidP="008E38C2">
            <w:pPr>
              <w:spacing w:after="0"/>
              <w:jc w:val="both"/>
              <w:rPr>
                <w:rFonts w:ascii="Calibri" w:eastAsia="Times New Roman" w:hAnsi="Calibri" w:cs="Calibri"/>
                <w:color w:val="000000"/>
                <w:lang w:eastAsia="sk-SK"/>
              </w:rPr>
            </w:pPr>
            <w:r w:rsidRPr="00FC0A0B">
              <w:rPr>
                <w:rFonts w:ascii="Calibri" w:eastAsia="Courier New" w:hAnsi="Calibri" w:cs="Calibri"/>
                <w:color w:val="000000"/>
                <w:lang w:eastAsia="sk-SK"/>
              </w:rPr>
              <w:t>SSH- Stredoslovenská energetika Holding, a. s.</w:t>
            </w:r>
          </w:p>
        </w:tc>
        <w:tc>
          <w:tcPr>
            <w:tcW w:w="2731" w:type="dxa"/>
            <w:noWrap/>
            <w:vAlign w:val="center"/>
            <w:hideMark/>
          </w:tcPr>
          <w:p w14:paraId="24CEACF4" w14:textId="77777777" w:rsidR="008B04E2" w:rsidRPr="00FC0A0B" w:rsidRDefault="008B04E2" w:rsidP="008E38C2">
            <w:pPr>
              <w:jc w:val="both"/>
              <w:rPr>
                <w:rFonts w:ascii="Aptos Narrow" w:eastAsia="Times New Roman" w:hAnsi="Aptos Narrow" w:cs="Times New Roman"/>
                <w:color w:val="000000"/>
                <w:lang w:eastAsia="sk-SK"/>
              </w:rPr>
            </w:pPr>
            <w:r w:rsidRPr="00BA2567">
              <w:t>dodfaktury.ssh@sse.sk</w:t>
            </w:r>
          </w:p>
        </w:tc>
      </w:tr>
      <w:tr w:rsidR="008B04E2" w:rsidRPr="00FC0A0B" w14:paraId="5C62CF19" w14:textId="77777777" w:rsidTr="008E38C2">
        <w:trPr>
          <w:trHeight w:val="300"/>
          <w:jc w:val="center"/>
        </w:trPr>
        <w:tc>
          <w:tcPr>
            <w:tcW w:w="4660" w:type="dxa"/>
            <w:noWrap/>
            <w:vAlign w:val="center"/>
            <w:hideMark/>
          </w:tcPr>
          <w:p w14:paraId="1F04A5E5" w14:textId="77777777" w:rsidR="008B04E2" w:rsidRPr="00FC0A0B" w:rsidRDefault="008B04E2" w:rsidP="008E38C2">
            <w:pPr>
              <w:spacing w:after="0"/>
              <w:jc w:val="both"/>
              <w:rPr>
                <w:rFonts w:ascii="Calibri" w:eastAsia="Times New Roman" w:hAnsi="Calibri" w:cs="Calibri"/>
                <w:color w:val="000000"/>
                <w:lang w:eastAsia="sk-SK"/>
              </w:rPr>
            </w:pPr>
            <w:r w:rsidRPr="00FC0A0B">
              <w:rPr>
                <w:rFonts w:ascii="Calibri" w:eastAsia="Courier New" w:hAnsi="Calibri" w:cs="Calibri"/>
                <w:color w:val="000000"/>
                <w:lang w:eastAsia="sk-SK"/>
              </w:rPr>
              <w:t>EEM - Elektroenergetické montáže, s. r. o.</w:t>
            </w:r>
          </w:p>
        </w:tc>
        <w:tc>
          <w:tcPr>
            <w:tcW w:w="2731" w:type="dxa"/>
            <w:noWrap/>
            <w:vAlign w:val="center"/>
            <w:hideMark/>
          </w:tcPr>
          <w:p w14:paraId="105D0A5A" w14:textId="77777777" w:rsidR="008B04E2" w:rsidRPr="00FC0A0B" w:rsidRDefault="008B04E2" w:rsidP="008E38C2">
            <w:pPr>
              <w:jc w:val="both"/>
              <w:rPr>
                <w:rFonts w:ascii="Aptos Narrow" w:eastAsia="Times New Roman" w:hAnsi="Aptos Narrow" w:cs="Times New Roman"/>
                <w:color w:val="000000"/>
                <w:lang w:eastAsia="sk-SK"/>
              </w:rPr>
            </w:pPr>
            <w:r>
              <w:rPr>
                <w:rFonts w:ascii="Aptos Narrow" w:eastAsia="Times New Roman" w:hAnsi="Aptos Narrow" w:cs="Times New Roman"/>
                <w:color w:val="000000"/>
                <w:lang w:eastAsia="sk-SK"/>
              </w:rPr>
              <w:t>d</w:t>
            </w:r>
            <w:r>
              <w:t>odfaktury.eem@eem.sk</w:t>
            </w:r>
          </w:p>
        </w:tc>
      </w:tr>
      <w:tr w:rsidR="008B04E2" w:rsidRPr="00FC0A0B" w14:paraId="1B58DE26" w14:textId="77777777" w:rsidTr="008E38C2">
        <w:trPr>
          <w:trHeight w:val="300"/>
          <w:jc w:val="center"/>
        </w:trPr>
        <w:tc>
          <w:tcPr>
            <w:tcW w:w="4660" w:type="dxa"/>
            <w:noWrap/>
            <w:vAlign w:val="center"/>
            <w:hideMark/>
          </w:tcPr>
          <w:p w14:paraId="55AFD8F5" w14:textId="77777777" w:rsidR="008B04E2" w:rsidRPr="00FC0A0B" w:rsidRDefault="008B04E2" w:rsidP="008E38C2">
            <w:pPr>
              <w:spacing w:after="0"/>
              <w:jc w:val="both"/>
              <w:rPr>
                <w:rFonts w:ascii="Calibri" w:eastAsia="Times New Roman" w:hAnsi="Calibri" w:cs="Calibri"/>
                <w:color w:val="000000"/>
                <w:lang w:eastAsia="sk-SK"/>
              </w:rPr>
            </w:pPr>
            <w:r w:rsidRPr="00FC0A0B">
              <w:rPr>
                <w:rFonts w:ascii="Calibri" w:eastAsia="Courier New" w:hAnsi="Calibri" w:cs="Calibri"/>
                <w:color w:val="000000"/>
                <w:lang w:eastAsia="sk-SK"/>
              </w:rPr>
              <w:t>MEV - SSE – Metrológia, s. r. o.</w:t>
            </w:r>
          </w:p>
        </w:tc>
        <w:tc>
          <w:tcPr>
            <w:tcW w:w="2731" w:type="dxa"/>
            <w:noWrap/>
            <w:vAlign w:val="center"/>
            <w:hideMark/>
          </w:tcPr>
          <w:p w14:paraId="562317E7" w14:textId="77777777" w:rsidR="008B04E2" w:rsidRPr="00393277" w:rsidRDefault="008B04E2" w:rsidP="008E38C2">
            <w:pPr>
              <w:jc w:val="both"/>
              <w:rPr>
                <w:rFonts w:ascii="Aptos Narrow" w:eastAsia="Times New Roman" w:hAnsi="Aptos Narrow" w:cs="Times New Roman"/>
                <w:color w:val="000000" w:themeColor="text1"/>
                <w:lang w:eastAsia="sk-SK"/>
              </w:rPr>
            </w:pPr>
            <w:r w:rsidRPr="00BA2567">
              <w:t>dodfaktury.mveza@mveza.sk</w:t>
            </w:r>
          </w:p>
        </w:tc>
      </w:tr>
      <w:tr w:rsidR="008B04E2" w:rsidRPr="00FC0A0B" w14:paraId="06C68837" w14:textId="77777777" w:rsidTr="008E38C2">
        <w:trPr>
          <w:trHeight w:val="300"/>
          <w:jc w:val="center"/>
        </w:trPr>
        <w:tc>
          <w:tcPr>
            <w:tcW w:w="4660" w:type="dxa"/>
            <w:noWrap/>
            <w:vAlign w:val="center"/>
            <w:hideMark/>
          </w:tcPr>
          <w:p w14:paraId="3B4F1A7E" w14:textId="77777777" w:rsidR="008B04E2" w:rsidRPr="00FC0A0B" w:rsidRDefault="008B04E2" w:rsidP="008E38C2">
            <w:pPr>
              <w:spacing w:after="0"/>
              <w:jc w:val="both"/>
              <w:rPr>
                <w:rFonts w:ascii="Calibri" w:eastAsia="Times New Roman" w:hAnsi="Calibri" w:cs="Calibri"/>
                <w:color w:val="000000"/>
                <w:lang w:eastAsia="sk-SK"/>
              </w:rPr>
            </w:pPr>
            <w:r w:rsidRPr="00FC0A0B">
              <w:rPr>
                <w:rFonts w:ascii="Calibri" w:eastAsia="Courier New" w:hAnsi="Calibri" w:cs="Calibri"/>
                <w:color w:val="000000"/>
                <w:lang w:eastAsia="sk-SK"/>
              </w:rPr>
              <w:t>MVE - SSE-MVE, s. r. o.</w:t>
            </w:r>
          </w:p>
        </w:tc>
        <w:tc>
          <w:tcPr>
            <w:tcW w:w="2731" w:type="dxa"/>
            <w:noWrap/>
            <w:vAlign w:val="center"/>
            <w:hideMark/>
          </w:tcPr>
          <w:p w14:paraId="64B82093" w14:textId="77777777" w:rsidR="008B04E2" w:rsidRPr="00393277" w:rsidRDefault="008B04E2" w:rsidP="008E38C2">
            <w:pPr>
              <w:jc w:val="both"/>
            </w:pPr>
            <w:r>
              <w:rPr>
                <w:rFonts w:ascii="Aptos Narrow" w:eastAsia="Times New Roman" w:hAnsi="Aptos Narrow" w:cs="Times New Roman"/>
                <w:color w:val="000000"/>
                <w:lang w:eastAsia="sk-SK"/>
              </w:rPr>
              <w:t>d</w:t>
            </w:r>
            <w:r>
              <w:t>odfaktury.mve@sse.sk</w:t>
            </w:r>
          </w:p>
        </w:tc>
      </w:tr>
      <w:tr w:rsidR="008B04E2" w:rsidRPr="00FC0A0B" w14:paraId="2DD954AB" w14:textId="77777777" w:rsidTr="008E38C2">
        <w:trPr>
          <w:trHeight w:val="300"/>
          <w:jc w:val="center"/>
        </w:trPr>
        <w:tc>
          <w:tcPr>
            <w:tcW w:w="4660" w:type="dxa"/>
            <w:noWrap/>
            <w:vAlign w:val="center"/>
            <w:hideMark/>
          </w:tcPr>
          <w:p w14:paraId="09644D2C" w14:textId="77777777" w:rsidR="008B04E2" w:rsidRPr="00FC0A0B" w:rsidRDefault="008B04E2" w:rsidP="008E38C2">
            <w:pPr>
              <w:spacing w:after="0"/>
              <w:jc w:val="both"/>
              <w:rPr>
                <w:rFonts w:ascii="Calibri" w:eastAsia="Times New Roman" w:hAnsi="Calibri" w:cs="Calibri"/>
                <w:color w:val="000000"/>
                <w:lang w:eastAsia="sk-SK"/>
              </w:rPr>
            </w:pPr>
            <w:r w:rsidRPr="00FC0A0B">
              <w:rPr>
                <w:rFonts w:ascii="Calibri" w:eastAsia="Symbol" w:hAnsi="Calibri" w:cs="Symbol"/>
                <w:color w:val="000000"/>
                <w:lang w:eastAsia="sk-SK"/>
              </w:rPr>
              <w:t>SSD - Stredoslovenská distribučná, a. s.</w:t>
            </w:r>
          </w:p>
        </w:tc>
        <w:tc>
          <w:tcPr>
            <w:tcW w:w="2731" w:type="dxa"/>
            <w:noWrap/>
            <w:vAlign w:val="center"/>
            <w:hideMark/>
          </w:tcPr>
          <w:p w14:paraId="67F14462" w14:textId="77777777" w:rsidR="008B04E2" w:rsidRPr="00393277" w:rsidRDefault="008B04E2" w:rsidP="008E38C2">
            <w:pPr>
              <w:jc w:val="both"/>
            </w:pPr>
            <w:r w:rsidRPr="0040115A">
              <w:t>dodfaktury.ssd@ssd.sk</w:t>
            </w:r>
          </w:p>
        </w:tc>
      </w:tr>
      <w:tr w:rsidR="008B04E2" w:rsidRPr="00FC0A0B" w14:paraId="61F7D5AA" w14:textId="77777777" w:rsidTr="008E38C2">
        <w:trPr>
          <w:trHeight w:val="300"/>
          <w:jc w:val="center"/>
        </w:trPr>
        <w:tc>
          <w:tcPr>
            <w:tcW w:w="4660" w:type="dxa"/>
            <w:noWrap/>
            <w:vAlign w:val="center"/>
          </w:tcPr>
          <w:p w14:paraId="059201A3" w14:textId="77777777" w:rsidR="008B04E2" w:rsidRPr="00FC0A0B" w:rsidRDefault="008B04E2" w:rsidP="008E38C2">
            <w:pPr>
              <w:spacing w:after="0"/>
              <w:jc w:val="both"/>
              <w:rPr>
                <w:rFonts w:ascii="Calibri" w:eastAsia="Symbol" w:hAnsi="Calibri" w:cs="Symbol"/>
                <w:color w:val="000000"/>
                <w:lang w:eastAsia="sk-SK"/>
              </w:rPr>
            </w:pPr>
            <w:r w:rsidRPr="00AD0460">
              <w:rPr>
                <w:rFonts w:ascii="Calibri" w:eastAsia="Times New Roman" w:hAnsi="Calibri" w:cs="Calibri"/>
                <w:lang w:eastAsia="sk-SK"/>
              </w:rPr>
              <w:t>Zväz zamestnávateľov SSE</w:t>
            </w:r>
          </w:p>
        </w:tc>
        <w:tc>
          <w:tcPr>
            <w:tcW w:w="2731" w:type="dxa"/>
            <w:noWrap/>
            <w:vAlign w:val="center"/>
          </w:tcPr>
          <w:p w14:paraId="4D5571B4" w14:textId="59B46E2D" w:rsidR="008B04E2" w:rsidRPr="0040115A" w:rsidRDefault="004B0708" w:rsidP="008E38C2">
            <w:pPr>
              <w:jc w:val="both"/>
            </w:pPr>
            <w:r w:rsidRPr="00C80E03">
              <w:t>dodfaktury.zzh@sse.sk</w:t>
            </w:r>
          </w:p>
        </w:tc>
      </w:tr>
      <w:tr w:rsidR="008B04E2" w:rsidRPr="00FC0A0B" w14:paraId="2ACB882A" w14:textId="77777777" w:rsidTr="008E38C2">
        <w:trPr>
          <w:trHeight w:val="300"/>
          <w:jc w:val="center"/>
        </w:trPr>
        <w:tc>
          <w:tcPr>
            <w:tcW w:w="4660" w:type="dxa"/>
            <w:noWrap/>
          </w:tcPr>
          <w:p w14:paraId="7BCCBB56" w14:textId="77777777" w:rsidR="008B04E2" w:rsidRPr="00FC0A0B" w:rsidRDefault="008B04E2" w:rsidP="008E38C2">
            <w:pPr>
              <w:spacing w:after="0"/>
              <w:jc w:val="both"/>
              <w:rPr>
                <w:rFonts w:ascii="Calibri" w:eastAsia="Symbol" w:hAnsi="Calibri" w:cs="Symbol"/>
                <w:color w:val="000000"/>
                <w:lang w:eastAsia="sk-SK"/>
              </w:rPr>
            </w:pPr>
            <w:r w:rsidRPr="00E4631F">
              <w:t>PD - Stredoslovenská energetika – Project Development, s. r. o.</w:t>
            </w:r>
          </w:p>
        </w:tc>
        <w:tc>
          <w:tcPr>
            <w:tcW w:w="2731" w:type="dxa"/>
            <w:noWrap/>
            <w:vAlign w:val="center"/>
          </w:tcPr>
          <w:p w14:paraId="783BD79D" w14:textId="77777777" w:rsidR="008B04E2" w:rsidRPr="0040115A" w:rsidRDefault="008B04E2" w:rsidP="008E38C2">
            <w:pPr>
              <w:jc w:val="both"/>
            </w:pPr>
            <w:r w:rsidRPr="00A53405">
              <w:t>dodfaktury.s</w:t>
            </w:r>
            <w:r>
              <w:t>pd</w:t>
            </w:r>
            <w:r w:rsidRPr="00A53405">
              <w:t>@ssd.sk</w:t>
            </w:r>
          </w:p>
        </w:tc>
      </w:tr>
      <w:tr w:rsidR="008B04E2" w:rsidRPr="00FC0A0B" w14:paraId="49B7721F" w14:textId="77777777" w:rsidTr="008E38C2">
        <w:trPr>
          <w:trHeight w:val="300"/>
          <w:jc w:val="center"/>
        </w:trPr>
        <w:tc>
          <w:tcPr>
            <w:tcW w:w="4660" w:type="dxa"/>
            <w:noWrap/>
          </w:tcPr>
          <w:p w14:paraId="5D337CE9" w14:textId="77777777" w:rsidR="008B04E2" w:rsidRPr="00FC0A0B" w:rsidRDefault="008B04E2" w:rsidP="008E38C2">
            <w:pPr>
              <w:spacing w:after="0"/>
              <w:jc w:val="both"/>
              <w:rPr>
                <w:rFonts w:ascii="Calibri" w:eastAsia="Symbol" w:hAnsi="Calibri" w:cs="Symbol"/>
                <w:color w:val="000000"/>
                <w:lang w:eastAsia="sk-SK"/>
              </w:rPr>
            </w:pPr>
            <w:r w:rsidRPr="00E4631F">
              <w:t>SOLAR - SSE – Solar, s. r. o.</w:t>
            </w:r>
          </w:p>
        </w:tc>
        <w:tc>
          <w:tcPr>
            <w:tcW w:w="2731" w:type="dxa"/>
            <w:noWrap/>
            <w:vAlign w:val="center"/>
          </w:tcPr>
          <w:p w14:paraId="1B4BE5B1" w14:textId="77777777" w:rsidR="008B04E2" w:rsidRPr="0040115A" w:rsidRDefault="008B04E2" w:rsidP="008E38C2">
            <w:pPr>
              <w:jc w:val="both"/>
            </w:pPr>
            <w:r w:rsidRPr="00A53405">
              <w:t>dodfaktury.s</w:t>
            </w:r>
            <w:r>
              <w:t>ol</w:t>
            </w:r>
            <w:r w:rsidRPr="00A53405">
              <w:t>@ssd.sk</w:t>
            </w:r>
          </w:p>
        </w:tc>
      </w:tr>
      <w:tr w:rsidR="008B04E2" w:rsidRPr="00FC0A0B" w14:paraId="2B697D5C" w14:textId="77777777" w:rsidTr="008E38C2">
        <w:trPr>
          <w:trHeight w:val="300"/>
          <w:jc w:val="center"/>
        </w:trPr>
        <w:tc>
          <w:tcPr>
            <w:tcW w:w="4660" w:type="dxa"/>
            <w:noWrap/>
          </w:tcPr>
          <w:p w14:paraId="1DA1D94B" w14:textId="77777777" w:rsidR="008B04E2" w:rsidRPr="00FC0A0B" w:rsidRDefault="008B04E2" w:rsidP="008E38C2">
            <w:pPr>
              <w:spacing w:after="0"/>
              <w:jc w:val="both"/>
              <w:rPr>
                <w:rFonts w:ascii="Calibri" w:eastAsia="Symbol" w:hAnsi="Calibri" w:cs="Symbol"/>
                <w:color w:val="000000"/>
                <w:lang w:eastAsia="sk-SK"/>
              </w:rPr>
            </w:pPr>
            <w:r w:rsidRPr="00E4631F">
              <w:t>PWG - PW geoenergy a.s.</w:t>
            </w:r>
          </w:p>
        </w:tc>
        <w:tc>
          <w:tcPr>
            <w:tcW w:w="2731" w:type="dxa"/>
            <w:noWrap/>
            <w:vAlign w:val="center"/>
          </w:tcPr>
          <w:p w14:paraId="6519D767" w14:textId="77777777" w:rsidR="008B04E2" w:rsidRPr="0040115A" w:rsidRDefault="008B04E2" w:rsidP="008E38C2">
            <w:pPr>
              <w:jc w:val="both"/>
            </w:pPr>
            <w:r w:rsidRPr="00A53405">
              <w:t>dodfaktury.</w:t>
            </w:r>
            <w:r>
              <w:t>pwg</w:t>
            </w:r>
            <w:r w:rsidRPr="00A53405">
              <w:t>@ssd.sk</w:t>
            </w:r>
          </w:p>
        </w:tc>
      </w:tr>
    </w:tbl>
    <w:p w14:paraId="2951ED2A" w14:textId="77777777" w:rsidR="002206F0" w:rsidRPr="0025005A" w:rsidRDefault="002206F0" w:rsidP="009D353F"/>
    <w:p w14:paraId="523CDB78" w14:textId="4FFC3826" w:rsidR="00947F69" w:rsidRPr="0025005A" w:rsidRDefault="00947F69" w:rsidP="00947F69">
      <w:pPr>
        <w:pStyle w:val="Nadpis1"/>
      </w:pPr>
      <w:bookmarkStart w:id="18" w:name="_Toc229582900"/>
      <w:r w:rsidRPr="0025005A">
        <w:t>Požiadavky</w:t>
      </w:r>
      <w:r w:rsidR="002832B8" w:rsidRPr="0025005A">
        <w:t xml:space="preserve"> </w:t>
      </w:r>
      <w:r w:rsidR="00906140" w:rsidRPr="0025005A">
        <w:t>na dodávateľa a riešenie</w:t>
      </w:r>
      <w:bookmarkEnd w:id="18"/>
    </w:p>
    <w:p w14:paraId="71FEB72A" w14:textId="07F13DA4" w:rsidR="00AD30BC" w:rsidRPr="0025005A" w:rsidRDefault="00265A20" w:rsidP="005A0513">
      <w:pPr>
        <w:pStyle w:val="Nadpis2"/>
      </w:pPr>
      <w:bookmarkStart w:id="19" w:name="_Toc229582901"/>
      <w:r w:rsidRPr="0025005A">
        <w:t>Základné o</w:t>
      </w:r>
      <w:r w:rsidR="00AD30BC" w:rsidRPr="0025005A">
        <w:t>čakávania</w:t>
      </w:r>
      <w:bookmarkEnd w:id="19"/>
    </w:p>
    <w:p w14:paraId="7CB32F94" w14:textId="77777777" w:rsidR="00A87250" w:rsidRDefault="00A87250">
      <w:pPr>
        <w:rPr>
          <w:kern w:val="2"/>
          <w:lang w:eastAsia="sk-SK"/>
          <w14:ligatures w14:val="standardContextual"/>
        </w:rPr>
      </w:pPr>
      <w:r>
        <w:t>Kapitola 2.1 stanovuje základné očakávania obstarávateľa vo vzťahu k dodávateľovi, navrhovanému riešeniu a rozsahu dodávky pre zavedenie elektronickej fakturácie v skupine SSE Holding.</w:t>
      </w:r>
    </w:p>
    <w:p w14:paraId="3B5AF43B" w14:textId="77777777" w:rsidR="00A87250" w:rsidRDefault="00A87250">
      <w:pPr>
        <w:rPr>
          <w:kern w:val="2"/>
          <w:lang w:eastAsia="sk-SK"/>
          <w14:ligatures w14:val="standardContextual"/>
        </w:rPr>
      </w:pPr>
      <w:r>
        <w:t>Obstarávateľ požaduje dodanie riešenia, ktoré bude zabezpečovať integračné, spracovateľské a prevádzkové funkcie elektronickej fakturácie. Toto riešenie môže byť realizované ako samostatné middleware, ako riešenie implementované v prostredí SAP, alebo ako kombinovaná architektúra.</w:t>
      </w:r>
    </w:p>
    <w:p w14:paraId="4DFEFC0A" w14:textId="77777777" w:rsidR="005468B4" w:rsidRDefault="005468B4">
      <w:pPr>
        <w:rPr>
          <w:kern w:val="2"/>
          <w:lang w:eastAsia="sk-SK"/>
          <w14:ligatures w14:val="standardContextual"/>
        </w:rPr>
      </w:pPr>
      <w:r>
        <w:t>Za dodávané riešenie sa na účely tohto dokumentu považuje akákoľvek architektúra, ktorá zabezpečí splnenie požiadaviek obstarávateľa, a to vrátane variantu, kde sú vybrané funkcie (napr. transformácia do EN 16931 / PEPPOL BIS 3, validácie alebo mapovania) realizované priamo v prostredí SAP, ako aj variantu, kde sú realizované mimo SAP v samostatnej integračnej alebo middleware vrstve. Obstarávateľ preferuje funkčne a prevádzkovo vyhovujúce riešenie, nie konkrétny technologický prístup.</w:t>
      </w:r>
    </w:p>
    <w:p w14:paraId="334608AD" w14:textId="77777777" w:rsidR="00A87250" w:rsidRDefault="00A87250">
      <w:pPr>
        <w:rPr>
          <w:kern w:val="2"/>
          <w:lang w:eastAsia="sk-SK"/>
          <w14:ligatures w14:val="standardContextual"/>
        </w:rPr>
      </w:pPr>
      <w:r>
        <w:t>Interné systémy obstarávateľa budú poskytovať zdrojové dáta a/alebo výstupné súbory v dohodnutom rozsahu. Transformácia do legislatívne požadovaného formátu EN 16931 / PEPPOL BIS 3 musí byť súčasťou dodávaného riešenia a môže byť realizovaná buď v prostredí SAP, alebo mimo SAP, podľa navrhnutej architektúry dodávateľa.</w:t>
      </w:r>
    </w:p>
    <w:p w14:paraId="1E4992B3" w14:textId="09F428AB" w:rsidR="00825457" w:rsidRPr="0025005A" w:rsidRDefault="00825457">
      <w:pPr>
        <w:rPr>
          <w:kern w:val="2"/>
          <w:lang w:eastAsia="sk-SK"/>
          <w14:ligatures w14:val="standardContextual"/>
        </w:rPr>
      </w:pPr>
      <w:r w:rsidRPr="0025005A">
        <w:t xml:space="preserve">Popri výmene faktúr prostredníctvom siete PEPPOL </w:t>
      </w:r>
      <w:r w:rsidR="003A6F40">
        <w:t>požadujeme</w:t>
      </w:r>
      <w:r w:rsidRPr="0025005A">
        <w:t xml:space="preserve"> zachovanie existujúcich fakturačných kanálov ako záložné spôsoby fakturácie (fallback) pre prechodné obdobie a mimoriadne situácie. Očakávame, že riešenie umožní jednoznačne rozlíšiť kanál doručenia a zabezpečí konzistentné spracovanie, audit a dohľad aj pri použití fallback kanálov.</w:t>
      </w:r>
    </w:p>
    <w:p w14:paraId="4FDDF0C3" w14:textId="77777777" w:rsidR="00032EE5" w:rsidRDefault="00032EE5">
      <w:pPr>
        <w:rPr>
          <w:kern w:val="2"/>
          <w:lang w:eastAsia="sk-SK"/>
          <w14:ligatures w14:val="standardContextual"/>
        </w:rPr>
      </w:pPr>
      <w:r>
        <w:t>Pri použití fallback kanálov musí riešenie zabezpečiť konzistentné identifikátory dokladov naprieč jednotlivými kanálmi a deduplikáciu podľa pravidiel MW-16 tak, aby prijatie toho istého dokladu viacerými kanálmi neviedlo k duplicitnému spracovaniu.</w:t>
      </w:r>
    </w:p>
    <w:p w14:paraId="0D8352CD" w14:textId="6611CF27" w:rsidR="00A30881" w:rsidRPr="0025005A" w:rsidRDefault="00A30881">
      <w:pPr>
        <w:rPr>
          <w:rFonts w:eastAsia="Times New Roman"/>
          <w:kern w:val="2"/>
          <w:lang w:eastAsia="sk-SK"/>
          <w14:ligatures w14:val="standardContextual"/>
        </w:rPr>
      </w:pPr>
      <w:r w:rsidRPr="0025005A">
        <w:rPr>
          <w:rFonts w:eastAsia="Times New Roman"/>
        </w:rPr>
        <w:t>Pre spracovanie dodávateľských faktúr predpokladáme zachovanie súčasných mechanizmov doručenia elektronickej faktúry do e</w:t>
      </w:r>
      <w:r w:rsidRPr="0025005A">
        <w:noBreakHyphen/>
      </w:r>
      <w:r w:rsidRPr="0025005A">
        <w:rPr>
          <w:rFonts w:eastAsia="Times New Roman"/>
        </w:rPr>
        <w:t xml:space="preserve">mailovej schránky pre spracovanie v ELF. Zároveň požadujeme bezpečný prenos a </w:t>
      </w:r>
      <w:r w:rsidRPr="0025005A">
        <w:rPr>
          <w:rFonts w:eastAsia="Times New Roman"/>
        </w:rPr>
        <w:lastRenderedPageBreak/>
        <w:t>odovzdanie príloh (napr. PDF) s väzbou na príslušný doklad; požiadavka sa týka prenosu/archivácie príloh (nie vyťažovania údajov z PDF).</w:t>
      </w:r>
    </w:p>
    <w:p w14:paraId="3BE485EC" w14:textId="77777777" w:rsidR="00A87250" w:rsidRDefault="00A87250">
      <w:pPr>
        <w:rPr>
          <w:kern w:val="2"/>
          <w:lang w:eastAsia="sk-SK"/>
          <w14:ligatures w14:val="standardContextual"/>
        </w:rPr>
      </w:pPr>
      <w:r>
        <w:t>Obstarávateľ od dodávateľa požaduje najmä:</w:t>
      </w:r>
    </w:p>
    <w:p w14:paraId="7FE1F33A" w14:textId="7B82F17E" w:rsidR="006777F3" w:rsidRPr="0025005A" w:rsidRDefault="006777F3">
      <w:pPr>
        <w:pStyle w:val="Odsekzoznamu"/>
        <w:numPr>
          <w:ilvl w:val="0"/>
          <w:numId w:val="4"/>
        </w:numPr>
        <w:spacing w:before="0"/>
        <w:ind w:left="811" w:hanging="357"/>
        <w:contextualSpacing w:val="0"/>
        <w:jc w:val="both"/>
      </w:pPr>
      <w:r w:rsidRPr="0025005A">
        <w:t>vykonanie vstupnej analýzy</w:t>
      </w:r>
      <w:r w:rsidR="00026F8A" w:rsidRPr="0025005A">
        <w:t xml:space="preserve"> a návrh riešenia</w:t>
      </w:r>
      <w:r w:rsidR="00BF21B6" w:rsidRPr="0025005A">
        <w:t xml:space="preserve"> spracovania</w:t>
      </w:r>
      <w:r w:rsidR="004D6423" w:rsidRPr="0025005A">
        <w:t xml:space="preserve"> dodávateľských a odberateľských</w:t>
      </w:r>
      <w:r w:rsidR="00BF21B6" w:rsidRPr="0025005A">
        <w:t xml:space="preserve"> faktúr</w:t>
      </w:r>
      <w:r w:rsidR="00A8205C" w:rsidRPr="0025005A">
        <w:t xml:space="preserve"> a</w:t>
      </w:r>
      <w:r w:rsidR="004D6423" w:rsidRPr="0025005A">
        <w:t xml:space="preserve"> príslušných</w:t>
      </w:r>
      <w:r w:rsidR="00A8205C" w:rsidRPr="0025005A">
        <w:t xml:space="preserve"> rozhraní</w:t>
      </w:r>
      <w:r w:rsidR="004D6423" w:rsidRPr="0025005A">
        <w:t>,</w:t>
      </w:r>
    </w:p>
    <w:p w14:paraId="7A93EC85" w14:textId="12476085" w:rsidR="00EE2E99" w:rsidRPr="0025005A" w:rsidRDefault="003A589D">
      <w:pPr>
        <w:pStyle w:val="Odsekzoznamu"/>
        <w:numPr>
          <w:ilvl w:val="0"/>
          <w:numId w:val="4"/>
        </w:numPr>
        <w:spacing w:before="0"/>
        <w:ind w:left="811" w:hanging="357"/>
        <w:contextualSpacing w:val="0"/>
        <w:jc w:val="both"/>
      </w:pPr>
      <w:r w:rsidRPr="0025005A">
        <w:t xml:space="preserve">transformáciu rôznych vstupov </w:t>
      </w:r>
      <w:r w:rsidR="00B158DF">
        <w:t xml:space="preserve">z prílohy č. </w:t>
      </w:r>
      <w:r w:rsidR="00FC5509">
        <w:t>6</w:t>
      </w:r>
      <w:r w:rsidRPr="0025005A">
        <w:t xml:space="preserve"> do EN 16931</w:t>
      </w:r>
      <w:r w:rsidR="00157CC3" w:rsidRPr="0025005A">
        <w:t>,</w:t>
      </w:r>
    </w:p>
    <w:p w14:paraId="294A4FAB" w14:textId="71255997" w:rsidR="00825457" w:rsidRPr="0025005A" w:rsidRDefault="00825457">
      <w:pPr>
        <w:pStyle w:val="Odsekzoznamu"/>
        <w:numPr>
          <w:ilvl w:val="0"/>
          <w:numId w:val="4"/>
        </w:numPr>
        <w:spacing w:before="0"/>
        <w:ind w:left="811" w:hanging="357"/>
        <w:contextualSpacing w:val="0"/>
        <w:jc w:val="both"/>
      </w:pPr>
      <w:r w:rsidRPr="0025005A">
        <w:t>podporu viacerých spoločností skupiny (multi-entity) vrátane routovania a správy viacerých participant ID podľa potrieb skupiny SSE Holding,</w:t>
      </w:r>
    </w:p>
    <w:p w14:paraId="642A9FB6" w14:textId="0DDAD2A2" w:rsidR="00825457" w:rsidRPr="0025005A" w:rsidRDefault="00825457">
      <w:pPr>
        <w:pStyle w:val="Odsekzoznamu"/>
        <w:numPr>
          <w:ilvl w:val="0"/>
          <w:numId w:val="4"/>
        </w:numPr>
        <w:spacing w:before="0"/>
        <w:ind w:left="811" w:hanging="357"/>
        <w:contextualSpacing w:val="0"/>
        <w:jc w:val="both"/>
      </w:pPr>
      <w:r w:rsidRPr="0025005A">
        <w:t>poskytnutie samostatného testovacieho prostredia (sandbox) oddeleného od produkcie pre integračné a end-to-end testy (vrátane test režimu PEPPOL),</w:t>
      </w:r>
    </w:p>
    <w:p w14:paraId="2F1DAB1E" w14:textId="13F5543B" w:rsidR="008227FA" w:rsidRPr="00444EC2" w:rsidRDefault="008227FA">
      <w:pPr>
        <w:pStyle w:val="Odsekzoznamu"/>
        <w:numPr>
          <w:ilvl w:val="0"/>
          <w:numId w:val="4"/>
        </w:numPr>
        <w:spacing w:before="0"/>
        <w:ind w:left="811" w:hanging="357"/>
        <w:contextualSpacing w:val="0"/>
        <w:jc w:val="both"/>
        <w:rPr>
          <w:kern w:val="2"/>
          <w:lang w:eastAsia="sk-SK"/>
          <w14:ligatures w14:val="standardContextual"/>
        </w:rPr>
      </w:pPr>
      <w:r w:rsidRPr="0025005A">
        <w:t>doručovanie dodávateľských faktúr na e</w:t>
      </w:r>
      <w:r w:rsidRPr="0025005A">
        <w:noBreakHyphen/>
        <w:t>mailové adresy pre spracovanie v ELF,</w:t>
      </w:r>
    </w:p>
    <w:p w14:paraId="512F33D4" w14:textId="41F2A8DC" w:rsidR="00F157CF" w:rsidRPr="0025005A" w:rsidRDefault="006E1574">
      <w:pPr>
        <w:pStyle w:val="Odsekzoznamu"/>
        <w:numPr>
          <w:ilvl w:val="0"/>
          <w:numId w:val="4"/>
        </w:numPr>
        <w:spacing w:before="0"/>
        <w:ind w:left="811" w:hanging="357"/>
        <w:contextualSpacing w:val="0"/>
        <w:jc w:val="both"/>
      </w:pPr>
      <w:r w:rsidRPr="0025005A">
        <w:t>p</w:t>
      </w:r>
      <w:r w:rsidR="005C47F7" w:rsidRPr="0025005A">
        <w:t>rvotnú implementáciu</w:t>
      </w:r>
      <w:r w:rsidR="006777F3" w:rsidRPr="0025005A">
        <w:t>,</w:t>
      </w:r>
    </w:p>
    <w:p w14:paraId="2A85CE3E" w14:textId="01A32EF8" w:rsidR="00C12F5E" w:rsidRPr="0025005A" w:rsidRDefault="00916CB6">
      <w:pPr>
        <w:pStyle w:val="Odsekzoznamu"/>
        <w:numPr>
          <w:ilvl w:val="0"/>
          <w:numId w:val="4"/>
        </w:numPr>
        <w:spacing w:before="0"/>
        <w:ind w:left="811" w:hanging="357"/>
        <w:contextualSpacing w:val="0"/>
        <w:jc w:val="both"/>
      </w:pPr>
      <w:r w:rsidRPr="0025005A">
        <w:t>p</w:t>
      </w:r>
      <w:r w:rsidR="005F0D87" w:rsidRPr="0025005A">
        <w:t xml:space="preserve">oskytovanie služieb </w:t>
      </w:r>
      <w:r w:rsidR="00F76517" w:rsidRPr="0025005A">
        <w:t>certifikovaného sprostredkovateľa</w:t>
      </w:r>
      <w:r w:rsidR="005F0D87" w:rsidRPr="0025005A">
        <w:t xml:space="preserve"> </w:t>
      </w:r>
      <w:r w:rsidR="00B11DAE" w:rsidRPr="0025005A">
        <w:t>komunikácie v sieti</w:t>
      </w:r>
      <w:r w:rsidR="005F0D87" w:rsidRPr="0025005A">
        <w:t xml:space="preserve"> PEPPOL</w:t>
      </w:r>
      <w:r w:rsidR="00B11DAE" w:rsidRPr="0025005A">
        <w:t xml:space="preserve"> </w:t>
      </w:r>
      <w:r w:rsidR="007A4F88" w:rsidRPr="0025005A">
        <w:t>podľa aktuálnej legislatívy v SR</w:t>
      </w:r>
      <w:r w:rsidR="006E1574" w:rsidRPr="0025005A">
        <w:t xml:space="preserve"> od 1.1.2027</w:t>
      </w:r>
      <w:r w:rsidR="00F76517" w:rsidRPr="0025005A">
        <w:t>,</w:t>
      </w:r>
    </w:p>
    <w:p w14:paraId="1151C886" w14:textId="1AFC3704" w:rsidR="00157CC3" w:rsidRPr="0025005A" w:rsidRDefault="00E97D0C">
      <w:pPr>
        <w:pStyle w:val="Odsekzoznamu"/>
        <w:numPr>
          <w:ilvl w:val="0"/>
          <w:numId w:val="4"/>
        </w:numPr>
        <w:spacing w:before="0"/>
        <w:ind w:left="811" w:hanging="357"/>
        <w:contextualSpacing w:val="0"/>
        <w:jc w:val="both"/>
      </w:pPr>
      <w:r w:rsidRPr="0025005A">
        <w:t xml:space="preserve">dodanie </w:t>
      </w:r>
      <w:r w:rsidR="008150A4" w:rsidRPr="0025005A">
        <w:t>dostatočn</w:t>
      </w:r>
      <w:r w:rsidR="00CA575F" w:rsidRPr="0025005A">
        <w:t>e</w:t>
      </w:r>
      <w:r w:rsidR="008150A4" w:rsidRPr="0025005A">
        <w:t xml:space="preserve"> </w:t>
      </w:r>
      <w:r w:rsidR="00A82C3B" w:rsidRPr="0025005A">
        <w:t>výkonn</w:t>
      </w:r>
      <w:r w:rsidR="00CA575F" w:rsidRPr="0025005A">
        <w:t>ých</w:t>
      </w:r>
      <w:r w:rsidR="001F2C2C" w:rsidRPr="0025005A">
        <w:t xml:space="preserve"> a škálovateľných</w:t>
      </w:r>
      <w:r w:rsidR="00CA575F" w:rsidRPr="0025005A">
        <w:t xml:space="preserve"> mechanizmov spracovania faktúr </w:t>
      </w:r>
      <w:r w:rsidR="001F2C2C" w:rsidRPr="0025005A">
        <w:t>skupine SSE Holding vrátane mesačných špičiek</w:t>
      </w:r>
      <w:r w:rsidR="0CE82EE7" w:rsidRPr="0025005A">
        <w:t>,</w:t>
      </w:r>
    </w:p>
    <w:p w14:paraId="3443BA27" w14:textId="4A8E644D" w:rsidR="00825457" w:rsidRPr="008A0264" w:rsidRDefault="00825457">
      <w:pPr>
        <w:pStyle w:val="Odsekzoznamu"/>
        <w:numPr>
          <w:ilvl w:val="0"/>
          <w:numId w:val="4"/>
        </w:numPr>
        <w:ind w:left="811" w:hanging="357"/>
        <w:contextualSpacing w:val="0"/>
        <w:rPr>
          <w:lang w:eastAsia="sk-SK"/>
        </w:rPr>
      </w:pPr>
      <w:r w:rsidRPr="008A0264">
        <w:t>splnenie bezpečnostných požiadav</w:t>
      </w:r>
      <w:r w:rsidR="00F960E3" w:rsidRPr="008A0264">
        <w:t>i</w:t>
      </w:r>
      <w:r w:rsidRPr="008A0264">
        <w:t>ek a SLA kritérií (vrátane monitoringu/alertingu a SLA reportingu)</w:t>
      </w:r>
      <w:r w:rsidR="16F7A2B2" w:rsidRPr="008A0264">
        <w:t>,</w:t>
      </w:r>
    </w:p>
    <w:p w14:paraId="33088874" w14:textId="77777777" w:rsidR="009E5E8C" w:rsidRPr="009E5E8C" w:rsidRDefault="006666E5">
      <w:pPr>
        <w:pStyle w:val="Odsekzoznamu"/>
        <w:numPr>
          <w:ilvl w:val="0"/>
          <w:numId w:val="4"/>
        </w:numPr>
        <w:spacing w:before="0"/>
        <w:ind w:left="811" w:hanging="357"/>
        <w:contextualSpacing w:val="0"/>
        <w:jc w:val="both"/>
        <w:rPr>
          <w:kern w:val="2"/>
          <w:lang w:eastAsia="sk-SK"/>
          <w14:ligatures w14:val="standardContextual"/>
        </w:rPr>
      </w:pPr>
      <w:r w:rsidRPr="0025005A">
        <w:t>poskytnutie reportov o odoslaných a prijatých e</w:t>
      </w:r>
      <w:r w:rsidRPr="0025005A">
        <w:noBreakHyphen/>
        <w:t>faktúrach za zvolené obdobie v členení na jednotlivé spoločnosti skupiny</w:t>
      </w:r>
      <w:r w:rsidR="00016DE9">
        <w:t>,</w:t>
      </w:r>
    </w:p>
    <w:p w14:paraId="0F3FA1D2" w14:textId="1F50EAD9" w:rsidR="009E5E8C" w:rsidRPr="009E5E8C" w:rsidRDefault="00A87250">
      <w:pPr>
        <w:pStyle w:val="Odsekzoznamu"/>
        <w:numPr>
          <w:ilvl w:val="0"/>
          <w:numId w:val="4"/>
        </w:numPr>
        <w:spacing w:before="0"/>
        <w:ind w:left="811" w:hanging="357"/>
        <w:contextualSpacing w:val="0"/>
        <w:jc w:val="both"/>
        <w:rPr>
          <w:kern w:val="2"/>
          <w:lang w:eastAsia="sk-SK"/>
          <w14:ligatures w14:val="standardContextual"/>
        </w:rPr>
      </w:pPr>
      <w:r>
        <w:t xml:space="preserve">zabezpečiť </w:t>
      </w:r>
      <w:r w:rsidRPr="009E5E8C">
        <w:rPr>
          <w:b/>
          <w:bCs/>
        </w:rPr>
        <w:t>v rámci ponúknutej ceny</w:t>
      </w:r>
      <w:r>
        <w:t xml:space="preserve"> </w:t>
      </w:r>
      <w:r w:rsidR="001756C1">
        <w:t xml:space="preserve">priebežne </w:t>
      </w:r>
      <w:r w:rsidR="0058593A">
        <w:t>monitor</w:t>
      </w:r>
      <w:r w:rsidR="001756C1">
        <w:t>ovať</w:t>
      </w:r>
      <w:r w:rsidR="0058593A">
        <w:t xml:space="preserve"> l</w:t>
      </w:r>
      <w:r w:rsidR="00B56CE0">
        <w:t>egislatív</w:t>
      </w:r>
      <w:r w:rsidR="001756C1">
        <w:t>u</w:t>
      </w:r>
      <w:r w:rsidR="00B56CE0">
        <w:t xml:space="preserve"> a</w:t>
      </w:r>
      <w:r w:rsidR="001756C1">
        <w:t xml:space="preserve"> zabezpečovať</w:t>
      </w:r>
      <w:r w:rsidR="00B56CE0">
        <w:t xml:space="preserve"> </w:t>
      </w:r>
      <w:r>
        <w:t>zapracovanie legislatívnych a technických zmien, ktoré sa týkajú všeobecných funkcií dodávaného riešenia pre elektronickú fakturáciu, najmä zmien vyplývajúcich z úprav právnych predpisov, PEPPOL pravidiel, BIS profilov, validačných pravidiel, technických špecifikácií Finančnej správy SR, štandardných mapovaní a štandardných integračných alebo reportovacích mechanizmov riešenia; táto povinnosť sa nevzťahuje na zákaznícky špecifické úpravy, individuálne workflow, custom ABAP alebo iné zákazkové rozšírenia realizované nad rámec štandardného rozsahu dodávaného riešenia,</w:t>
      </w:r>
    </w:p>
    <w:p w14:paraId="589A4780" w14:textId="77777777" w:rsidR="009E5E8C" w:rsidRPr="009E5E8C" w:rsidRDefault="00CF0ADE">
      <w:pPr>
        <w:pStyle w:val="Odsekzoznamu"/>
        <w:numPr>
          <w:ilvl w:val="0"/>
          <w:numId w:val="4"/>
        </w:numPr>
        <w:spacing w:before="0"/>
        <w:ind w:left="811" w:hanging="357"/>
        <w:contextualSpacing w:val="0"/>
        <w:jc w:val="both"/>
        <w:rPr>
          <w:kern w:val="2"/>
          <w:lang w:eastAsia="sk-SK"/>
          <w14:ligatures w14:val="standardContextual"/>
        </w:rPr>
      </w:pPr>
      <w:r>
        <w:t>zabezpečiť v rámci implementácie zaškolenie obsluhy middleware a súvisiacich prevádzkových rolí obstarávateľa v rozsahu potrebnom na samostatnú obsluhu, dohľad a základné riešenie prevádzkových situácií,</w:t>
      </w:r>
    </w:p>
    <w:p w14:paraId="3CC97208" w14:textId="6D184EF7" w:rsidR="00CF0ADE" w:rsidRPr="009E5E8C" w:rsidRDefault="00CF0ADE">
      <w:pPr>
        <w:pStyle w:val="Odsekzoznamu"/>
        <w:numPr>
          <w:ilvl w:val="0"/>
          <w:numId w:val="4"/>
        </w:numPr>
        <w:spacing w:before="0"/>
        <w:ind w:left="811" w:hanging="357"/>
        <w:contextualSpacing w:val="0"/>
        <w:jc w:val="both"/>
        <w:rPr>
          <w:kern w:val="2"/>
          <w:lang w:eastAsia="sk-SK"/>
          <w14:ligatures w14:val="standardContextual"/>
        </w:rPr>
      </w:pPr>
      <w:r>
        <w:t>poskytnúť hypercare podporu po dobu 1 mesiaca od spustenia produkčnej prevádzky; hypercare musí zahŕňať minimálne zvýšenú dostupnosť podpory pre operatívne riešenie problémov po go-live, pravidelné operatívne checkpointy s obstarávateľom, prioritizované riešenie incidentov a vád súvisiacich so stabilizáciou prevádzky a asistenciu pri dolaďovaní prevádzkových nastavení riešenia.</w:t>
      </w:r>
    </w:p>
    <w:p w14:paraId="0A570ABA" w14:textId="3188E701" w:rsidR="00BA026B" w:rsidRDefault="00BA026B" w:rsidP="00646E28">
      <w:pPr>
        <w:pStyle w:val="Nadpis2"/>
        <w:rPr>
          <w:kern w:val="2"/>
          <w:lang w:eastAsia="sk-SK"/>
          <w14:ligatures w14:val="standardContextual"/>
        </w:rPr>
      </w:pPr>
      <w:bookmarkStart w:id="20" w:name="_Toc229582902"/>
      <w:r>
        <w:t>Špecifické integračné a implementačné požiadavky</w:t>
      </w:r>
      <w:bookmarkEnd w:id="20"/>
    </w:p>
    <w:p w14:paraId="56AFF3DA" w14:textId="77777777" w:rsidR="00A87250" w:rsidRDefault="00A87250">
      <w:pPr>
        <w:rPr>
          <w:kern w:val="2"/>
          <w:lang w:eastAsia="sk-SK"/>
          <w14:ligatures w14:val="standardContextual"/>
        </w:rPr>
      </w:pPr>
      <w:r>
        <w:t>Požiadavky uvedené v tejto kapitole musí uchádzač zohľadniť pri návrhu riešenia, cenovej ponuke, integračnom modeli a návrhu implementácie.</w:t>
      </w:r>
    </w:p>
    <w:p w14:paraId="18C5567C" w14:textId="18A543B8" w:rsidR="00596ED3" w:rsidRPr="00967CF5" w:rsidRDefault="00292CA7">
      <w:pPr>
        <w:pStyle w:val="Odsekzoznamu"/>
        <w:numPr>
          <w:ilvl w:val="0"/>
          <w:numId w:val="8"/>
        </w:numPr>
        <w:ind w:left="357"/>
        <w:contextualSpacing w:val="0"/>
        <w:rPr>
          <w:kern w:val="2"/>
          <w:lang w:eastAsia="sk-SK"/>
          <w14:ligatures w14:val="standardContextual"/>
        </w:rPr>
      </w:pPr>
      <w:r>
        <w:t>Pre odberateľské faktúry, ktoré sú v súčasnosti dostupné iba vo formáte PDF bez XML alebo CSV, musí uchádzač vychádzať z</w:t>
      </w:r>
      <w:r w:rsidR="007D4F58">
        <w:t> </w:t>
      </w:r>
      <w:r>
        <w:t>predpokladu</w:t>
      </w:r>
      <w:r w:rsidR="007D4F58">
        <w:t xml:space="preserve">, že obstarávateľ zabezpečí vytvorenie </w:t>
      </w:r>
      <w:r>
        <w:t xml:space="preserve">univerzálneho XML výstupu na strane SAP, ktorý nemusí byť priamo vo formáte BIS3, avšak </w:t>
      </w:r>
      <w:r w:rsidR="00596ED3">
        <w:t>bude</w:t>
      </w:r>
      <w:r>
        <w:t xml:space="preserve"> navrhnutý s dôrazom na maximálnu univerzálnosť formátu a minimalizáciu počtu nových typov. Tento XML výstup bude predstavovať vstup pre transformáciu do legislatívou požadovaného formátu v dodávanom riešení. </w:t>
      </w:r>
    </w:p>
    <w:p w14:paraId="7887D2F7" w14:textId="0AC3E8C4" w:rsidR="00292CA7" w:rsidRDefault="00292CA7" w:rsidP="00063FD0">
      <w:pPr>
        <w:pStyle w:val="Odsekzoznamu"/>
        <w:ind w:left="357"/>
        <w:contextualSpacing w:val="0"/>
        <w:rPr>
          <w:kern w:val="2"/>
          <w:lang w:eastAsia="sk-SK"/>
          <w14:ligatures w14:val="standardContextual"/>
        </w:rPr>
      </w:pPr>
      <w:r>
        <w:t>Obstarávateľ nepredpokladá úplnú unifikáciu dát na strane SAP, preto musí byť riešenie pripravené na spracovanie viacerých typov zdrojových formátov generovaných systémami SAP, a to vo formáte XML a prípadne CSV.</w:t>
      </w:r>
    </w:p>
    <w:p w14:paraId="76BA4713" w14:textId="77777777" w:rsidR="00F30ECA" w:rsidRDefault="00F30ECA">
      <w:pPr>
        <w:pStyle w:val="Odsekzoznamu"/>
        <w:numPr>
          <w:ilvl w:val="0"/>
          <w:numId w:val="8"/>
        </w:numPr>
        <w:rPr>
          <w:kern w:val="2"/>
          <w:lang w:eastAsia="sk-SK"/>
          <w14:ligatures w14:val="standardContextual"/>
        </w:rPr>
      </w:pPr>
      <w:r>
        <w:lastRenderedPageBreak/>
        <w:t>Riešenie pre odberateľské faktúry musí podporovať integračné rozhranie vo forme REST API ako primárny a preferovaný spôsob odovzdania faktúr do dodávaného riešenia. Súčasne môže riešenie podľa potrieb jednotlivých spoločností alebo typov scenárov podporovať aj alternatívne integračné mechanizmy, najmä SFTP úložisko alebo určenú e</w:t>
      </w:r>
      <w:r>
        <w:noBreakHyphen/>
        <w:t>mailovú schránku. Uchádzač je povinný v ponuke jednoznačne uviesť, ktoré varianty podporuje, v akom rozsahu ich navrhuje použiť a pre ktoré spoločnosti alebo scenáre.</w:t>
      </w:r>
    </w:p>
    <w:p w14:paraId="61CFF7BD" w14:textId="77777777" w:rsidR="00A87250" w:rsidRDefault="00A87250">
      <w:pPr>
        <w:pStyle w:val="Odsekzoznamu"/>
        <w:numPr>
          <w:ilvl w:val="0"/>
          <w:numId w:val="10"/>
        </w:numPr>
        <w:rPr>
          <w:kern w:val="2"/>
          <w:lang w:eastAsia="sk-SK"/>
          <w14:ligatures w14:val="standardContextual"/>
        </w:rPr>
      </w:pPr>
      <w:r>
        <w:t>REST API na spracovanie POST požiadaviek pre odoslanie faktúry vo formáte XML alebo CSV a samostatné odosielanie príloh k faktúre, spravidla vo formáte PDF,</w:t>
      </w:r>
    </w:p>
    <w:p w14:paraId="641283D5" w14:textId="67344DE5" w:rsidR="0070677D" w:rsidRDefault="00292CA7">
      <w:pPr>
        <w:pStyle w:val="Odsekzoznamu"/>
        <w:numPr>
          <w:ilvl w:val="0"/>
          <w:numId w:val="10"/>
        </w:numPr>
      </w:pPr>
      <w:r>
        <w:t>vystavenie úložiska na strane dodávateľa, napr. SFTP servera, pričom faktúry vo formáte XML alebo CSV a zodpovedajúce prílohy, spravidla PDF, budú po spracovaní premiestnené do dočasnej štruktúry spracovaných faktúr,</w:t>
      </w:r>
    </w:p>
    <w:p w14:paraId="382B5AE0" w14:textId="77777777" w:rsidR="008144D9" w:rsidRDefault="00292CA7">
      <w:pPr>
        <w:pStyle w:val="Odsekzoznamu"/>
        <w:numPr>
          <w:ilvl w:val="0"/>
          <w:numId w:val="10"/>
        </w:numPr>
      </w:pPr>
      <w:r>
        <w:t>odosielanie faktúry vo formáte XML alebo CSV a zodpovedajúcich príloh do určenej e</w:t>
      </w:r>
      <w:r>
        <w:noBreakHyphen/>
        <w:t>mailovej schránky,</w:t>
      </w:r>
    </w:p>
    <w:p w14:paraId="216C2BDA" w14:textId="5992F64A" w:rsidR="008144D9" w:rsidRDefault="00292CA7">
      <w:pPr>
        <w:pStyle w:val="Odsekzoznamu"/>
        <w:numPr>
          <w:ilvl w:val="0"/>
          <w:numId w:val="10"/>
        </w:numPr>
      </w:pPr>
      <w:r>
        <w:t>kombinácia možností a) až c).</w:t>
      </w:r>
    </w:p>
    <w:p w14:paraId="185AFCF8" w14:textId="77777777" w:rsidR="005052ED" w:rsidRDefault="005052ED">
      <w:pPr>
        <w:ind w:left="418"/>
        <w:rPr>
          <w:kern w:val="2"/>
          <w:lang w:eastAsia="sk-SK"/>
          <w14:ligatures w14:val="standardContextual"/>
        </w:rPr>
      </w:pPr>
      <w:r>
        <w:t>Rozhranie pre vyšlé faktúry musí zabezpečiť atomické alebo inak transakčne konzistentné spracovanie dokladu a jeho prislúchajúcich príloh ako jedného logického celku tak, aby pri prijatí, validácii a odovzdaní nevznikal čiastočne spracovaný stav bez evidencie, dohľadania a jednoznačného výsledku spracovania.</w:t>
      </w:r>
    </w:p>
    <w:p w14:paraId="74AFBDDE" w14:textId="77777777" w:rsidR="00F30ECA" w:rsidRDefault="00F30ECA" w:rsidP="002A562A">
      <w:pPr>
        <w:pStyle w:val="Odsekzoznamu"/>
        <w:numPr>
          <w:ilvl w:val="0"/>
          <w:numId w:val="8"/>
        </w:numPr>
        <w:ind w:hanging="357"/>
        <w:contextualSpacing w:val="0"/>
        <w:rPr>
          <w:kern w:val="2"/>
          <w:lang w:eastAsia="sk-SK"/>
          <w14:ligatures w14:val="standardContextual"/>
        </w:rPr>
      </w:pPr>
      <w:r>
        <w:t>Ak uchádzač navrhne REST API rozhranie, musí k ponuke priložiť jeho popis, ideálne vo forme OpenAPI alebo Swagger špecifikácie, prípadne v inom ekvivalentnom technickom formáte, ktorý umožní posúdenie navrhovaného integračného modelu.</w:t>
      </w:r>
    </w:p>
    <w:p w14:paraId="5F6737EE" w14:textId="77777777" w:rsidR="00292CA7" w:rsidRDefault="00292CA7" w:rsidP="002A562A">
      <w:pPr>
        <w:pStyle w:val="Odsekzoznamu"/>
        <w:numPr>
          <w:ilvl w:val="0"/>
          <w:numId w:val="8"/>
        </w:numPr>
        <w:ind w:left="357" w:hanging="357"/>
        <w:contextualSpacing w:val="0"/>
      </w:pPr>
      <w:r>
        <w:t>Riešenie musí zabezpečiť integráciu spracovania došlých faktúr do ELF/Alfresco a zároveň musí byť kompatibilné s požiadavkami elektronickej fakturácie a komunikácie cez PEPPOL pri zachovaní e</w:t>
      </w:r>
      <w:r>
        <w:noBreakHyphen/>
        <w:t>mailového kanála ako vstupného mechanizmu pre spracovanie došlých faktúr, ak zvolená architektúra neustanoví iný, obstarávateľom odsúhlasený prevádzkový model.</w:t>
      </w:r>
    </w:p>
    <w:p w14:paraId="30425318" w14:textId="26627571" w:rsidR="006A1C3E" w:rsidRPr="006A1C3E" w:rsidRDefault="006A1C3E">
      <w:pPr>
        <w:pStyle w:val="Odsekzoznamu"/>
        <w:numPr>
          <w:ilvl w:val="0"/>
          <w:numId w:val="8"/>
        </w:numPr>
        <w:ind w:left="357"/>
        <w:contextualSpacing w:val="0"/>
      </w:pPr>
      <w:r>
        <w:t>Riešenie musí podporovať spracovanie stavových, chybových alebo iných súvisiacich správ a procesov nadväzujúcich na prijatú e</w:t>
      </w:r>
      <w:r>
        <w:noBreakHyphen/>
        <w:t>faktúru v prostredí PEPPOL v rozsahu objektívne umožnenom sieťou PEPPOL, použitým BIS profilom, legislatívnym rámcom a navrhnutou architektúrou riešenia. Ak navrhnuté riešenie umožňuje realizovať odmietnutie, zamietnutie alebo inú formu reakcie na prijatú e</w:t>
      </w:r>
      <w:r>
        <w:noBreakHyphen/>
        <w:t>faktúru, uchádzač musí jednoznačne opísať podporované scenáre, väzbu na pôvodnú faktúru, príslušné stavy alebo správy a spôsob integrácie do interného workflow obstarávateľa, najmä do ELF.</w:t>
      </w:r>
    </w:p>
    <w:p w14:paraId="051022CA" w14:textId="77777777" w:rsidR="00102B41" w:rsidRPr="00102B41" w:rsidRDefault="00102B41" w:rsidP="00102B41">
      <w:pPr>
        <w:pStyle w:val="Odsekzoznamu"/>
        <w:numPr>
          <w:ilvl w:val="0"/>
          <w:numId w:val="8"/>
        </w:numPr>
      </w:pPr>
      <w:r>
        <w:t xml:space="preserve">Obstarávateľ požaduje dodanie formou systémovej integrácie end-to-end z dôvodu obmedzených interných kapacít a súbehu ďalších projektov. </w:t>
      </w:r>
      <w:r>
        <w:rPr>
          <w:b/>
          <w:bCs/>
        </w:rPr>
        <w:t>Požadovaným modelom dodávky je model hlavného integrátora</w:t>
      </w:r>
      <w:r>
        <w:t xml:space="preserve">, v ktorom uchádzač nesie celkovú zodpovednosť za návrh, koordináciu, riadenie, implementáciu, integráciu, testovanie a úspešné nasadenie celého riešenia ako jedného funkčného celku, a to aj v prípade, ak budú do realizácie zapojení ďalší partneri alebo subdodávatelia. Uchádzač musí zabezpečiť a zmluvne pokryť všetkých potrebných subdodávateľov, vrátane subdodávateľov pre úpravy a integrácie na strane SAP ERP, SAP IS-U a súvisiacich interných systémov, pričom voči obstarávateľovi zostáva jediným zodpovedným partnerom za výsledok dodávky, harmonogram, kvalitu, súlad rozhraní, end-to-end funkčnosť, odstránenie vád a koordináciu závislostí. Obstarávateľ si zároveň vyhradzuje právo požadovať, aby pri realizácii boli primerane využití existujúci SAP dodávatelia skupiny SSE znalí interného prostredia, ak to bude z pohľadu efektivity, rizika alebo kapacitných možností účelné; ich prípadné zapojenie však neznižuje ani neprenáša zodpovednosť uchádzača za celkovú dodávku. Uchádzač musí v ponuke jednoznačne popísať navrhovaný realizačný model, hranice zodpovednosti jednotlivých strán, spôsob riadenia subdodávateľov, rozhodovaciu a eskalačnú štruktúru, predpoklady na súčinnosť obstarávateľa, zodpovednosť za návrh a špecifikáciu rozhraní, zodpovednosť za integračné a end-to-end testy, zodpovednosť za koordináciu transportov a nasadení do prostredí, ako aj spôsob riadenia zmien, rizík, incidentov a závislostí medzi dodávateľmi. Minimálne sa požaduje, aby uchádzač bol </w:t>
      </w:r>
      <w:r>
        <w:rPr>
          <w:b/>
          <w:bCs/>
        </w:rPr>
        <w:t>Responsible / Accountable</w:t>
      </w:r>
      <w:r>
        <w:t xml:space="preserve"> za architektúru cieľového riešenia, integračný návrh, koordináciu všetkých realizačných strán, konsolidovaný projektový plán, integračné testovanie, end-to-end testovanie, cutover plán, go-live pripravenosť a stabilizáciu po nasadení; obstarávateľ je </w:t>
      </w:r>
      <w:r>
        <w:rPr>
          <w:b/>
          <w:bCs/>
        </w:rPr>
        <w:t>Accountable</w:t>
      </w:r>
      <w:r>
        <w:t xml:space="preserve"> za poskytovanie prístupov, schvaľovanie kľúčových rozhodnutí, disponibilitu interných kapacít a akceptáciu výstupov; príslušní SAP partneri alebo iní špecializovaní dodávatelia môžu byť </w:t>
      </w:r>
      <w:r>
        <w:rPr>
          <w:b/>
          <w:bCs/>
        </w:rPr>
        <w:t>Responsible</w:t>
      </w:r>
      <w:r>
        <w:t xml:space="preserve"> za realizáciu pridelených technických úprav vo svojom rozsahu, avšak pod riadením a koordináciou uchádzača ako hlavného integrátora. V </w:t>
      </w:r>
      <w:r>
        <w:lastRenderedPageBreak/>
        <w:t xml:space="preserve">prípade nedostatku interných kapacít obstarávateľ vyžaduje štandardný model end-to-end dodávky pozostávajúci minimálne z: </w:t>
      </w:r>
    </w:p>
    <w:p w14:paraId="2800F833" w14:textId="77777777" w:rsidR="00813A09" w:rsidRDefault="00F3264B" w:rsidP="00813A09">
      <w:pPr>
        <w:pStyle w:val="Odsekzoznamu"/>
        <w:numPr>
          <w:ilvl w:val="0"/>
          <w:numId w:val="17"/>
        </w:numPr>
      </w:pPr>
      <w:r>
        <w:t xml:space="preserve">jednej zodpovednej integračnej autority na strane uchádzača, </w:t>
      </w:r>
    </w:p>
    <w:p w14:paraId="1869D25C" w14:textId="77777777" w:rsidR="008E21C0" w:rsidRDefault="00F3264B" w:rsidP="00813A09">
      <w:pPr>
        <w:pStyle w:val="Odsekzoznamu"/>
        <w:numPr>
          <w:ilvl w:val="0"/>
          <w:numId w:val="17"/>
        </w:numPr>
      </w:pPr>
      <w:r>
        <w:t>centrálneho riadenia projektu a závislostí,</w:t>
      </w:r>
    </w:p>
    <w:p w14:paraId="17315554" w14:textId="3145A13F" w:rsidR="008E21C0" w:rsidRDefault="00F3264B" w:rsidP="00813A09">
      <w:pPr>
        <w:pStyle w:val="Odsekzoznamu"/>
        <w:numPr>
          <w:ilvl w:val="0"/>
          <w:numId w:val="17"/>
        </w:numPr>
      </w:pPr>
      <w:r>
        <w:t xml:space="preserve">jednotného </w:t>
      </w:r>
      <w:r w:rsidR="008F1ACF">
        <w:t>vlastníctva</w:t>
      </w:r>
      <w:r>
        <w:t xml:space="preserve"> nad integračným backlogom a testovacím plánom, </w:t>
      </w:r>
    </w:p>
    <w:p w14:paraId="25F12F86" w14:textId="77777777" w:rsidR="00102B41" w:rsidRPr="00102B41" w:rsidRDefault="00102B41" w:rsidP="00102B41">
      <w:pPr>
        <w:pStyle w:val="Odsekzoznamu"/>
        <w:numPr>
          <w:ilvl w:val="0"/>
          <w:numId w:val="17"/>
        </w:numPr>
      </w:pPr>
      <w:r>
        <w:t xml:space="preserve">koordinácie všetkých SAP a non-SAP úprav, </w:t>
      </w:r>
    </w:p>
    <w:p w14:paraId="45B2737A" w14:textId="77777777" w:rsidR="00A240DA" w:rsidRDefault="00F3264B" w:rsidP="00813A09">
      <w:pPr>
        <w:pStyle w:val="Odsekzoznamu"/>
        <w:numPr>
          <w:ilvl w:val="0"/>
          <w:numId w:val="17"/>
        </w:numPr>
      </w:pPr>
      <w:r>
        <w:t xml:space="preserve">spoločného cutover a go-live riadenia a </w:t>
      </w:r>
    </w:p>
    <w:p w14:paraId="25184FE9" w14:textId="35923971" w:rsidR="00F3264B" w:rsidRDefault="00F3264B" w:rsidP="00813A09">
      <w:pPr>
        <w:pStyle w:val="Odsekzoznamu"/>
        <w:numPr>
          <w:ilvl w:val="0"/>
          <w:numId w:val="17"/>
        </w:numPr>
      </w:pPr>
      <w:r>
        <w:t>jedného konsolidovaného reportingu postupu, rizík a otvorených bodov voči obstarávateľovi. Uchádzač musí tento model zohľadniť v cenovej ponuke aj zmluvnom nastavení.</w:t>
      </w:r>
    </w:p>
    <w:p w14:paraId="70C7BC0C" w14:textId="77777777" w:rsidR="00367425" w:rsidRDefault="00367425">
      <w:pPr>
        <w:rPr>
          <w:kern w:val="2"/>
          <w:lang w:eastAsia="sk-SK"/>
          <w14:ligatures w14:val="standardContextual"/>
        </w:rPr>
      </w:pPr>
      <w:r>
        <w:t>Ak uchádzač navrhne riešenie alebo jeho časť ako multitenantné alebo inak založené na zdieľanej platforme využívanej aj inými zákazníkmi, je povinný túto skutočnosť jednoznačne uviesť v ponuke a zohľadniť ju v cenovom modeli. Uchádzač musí popísať, ktoré časti riešenia sú zdieľané, akým spôsobom sú alokované spoločné náklady a akým spôsobom sa úspory z rozsahu vyplývajúce zo zdieľanej platformy premietajú do ceny pre obstarávateľa. Obstarávateľ neakceptuje, aby výlučne znášal náklady na všeobecné platformové, prevádzkové, bezpečnostné, legislatívne alebo štandardizačné zmeny a opatrenia, ktoré sa týkajú zdieľaných alebo všeobecných funkcií riešenia a sú využiteľné aj pre iných zákazníkov dodávateľa. Za zákaznícky špecifické náklady sa na tento účel považujú iba tie náklady, ktoré sú jednoznačne vyvolané osobitnými požiadavkami obstarávateľa nad rámec štandardného rozsahu riešenia. Uchádzač je zároveň povinný v ponuke transparentne oddeliť zákaznícky špecifické náklady od nákladov na zdieľanú platformu, uviesť princíp rozpočítania spoločných nákladov a preukázať, že jednotkové alebo paušálne ceny primerane zohľadňujú multitenantný charakter navrhovaného riešenia.</w:t>
      </w:r>
    </w:p>
    <w:p w14:paraId="0EB59B1A" w14:textId="77777777" w:rsidR="00102B41" w:rsidRDefault="00102B41">
      <w:pPr>
        <w:rPr>
          <w:kern w:val="2"/>
          <w:lang w:eastAsia="sk-SK"/>
          <w14:ligatures w14:val="standardContextual"/>
        </w:rPr>
      </w:pPr>
      <w:r>
        <w:t>Pri doručených faktúrach zabezpečuje obstarávateľ zmeny vo svojich interných systémoch. Uchádzač ako hlavný integrátor však naďalej zodpovedá za koordináciu, integračný návrh, end-to-end testovanie a riadenie závislostí. Ak realizácia konkrétnych zmien v interných systémoch nie je súčasťou zmluvného rozsahu plnenia uchádzača alebo jeho subdodávateľov, za ich vykonanie zodpovedá obstarávateľ.</w:t>
      </w:r>
    </w:p>
    <w:p w14:paraId="7F1F2CEC" w14:textId="77777777" w:rsidR="00102B41" w:rsidRDefault="00102B41">
      <w:pPr>
        <w:rPr>
          <w:kern w:val="2"/>
          <w:lang w:eastAsia="sk-SK"/>
          <w14:ligatures w14:val="standardContextual"/>
        </w:rPr>
      </w:pPr>
      <w:r>
        <w:t>Pri vyšlých faktúrach obstarávateľ zabezpečuje prípravu a generovanie štruktúrovaných XML dokladov a súvisiacich príloh. Uchádzač ako hlavný integrátor však naďalej zodpovedá za koordináciu, integračný návrh, end-to-end testovanie a riadenie závislostí. Ak príprava konkrétnych XML výstupov alebo príloh nie je súčasťou zmluvného rozsahu plnenia uchádzača alebo jeho subdodávateľov, za ich zabezpečenie zodpovedá obstarávateľ.</w:t>
      </w:r>
    </w:p>
    <w:p w14:paraId="079C62FB" w14:textId="6ECFCF68" w:rsidR="00BA026B" w:rsidRDefault="00BA026B" w:rsidP="00646E28">
      <w:pPr>
        <w:pStyle w:val="Nadpis2"/>
        <w:rPr>
          <w:kern w:val="2"/>
          <w:lang w:eastAsia="sk-SK"/>
          <w14:ligatures w14:val="standardContextual"/>
        </w:rPr>
      </w:pPr>
      <w:bookmarkStart w:id="21" w:name="_Toc229582903"/>
      <w:r>
        <w:t>Funkčné a technické požiadavky riešenia</w:t>
      </w:r>
      <w:bookmarkEnd w:id="21"/>
    </w:p>
    <w:p w14:paraId="6AA9E39C" w14:textId="77777777" w:rsidR="00A87250" w:rsidRDefault="00A87250">
      <w:pPr>
        <w:jc w:val="both"/>
        <w:rPr>
          <w:kern w:val="2"/>
          <w:lang w:eastAsia="sk-SK"/>
          <w14:ligatures w14:val="standardContextual"/>
        </w:rPr>
      </w:pPr>
      <w:r>
        <w:t>Nižšie uvedené požiadavky definujú minimálny funkčný a technický rozsah riešenia pre elektronickú fakturáciu v štruktúrovanom formáte EN 16931 (PEPPOL BIS Billing 3.0). Požiadavky sú rozdelené do dvoch samostatných tabuliek: prvá tabuľka obsahuje požiadavky na PEPPOL digitálneho poštára a druhá tabuľka obsahuje požiadavky na middleware vrstvu. V tejto kapitole sa pojmom PEPPOL digitálny poštár rozumie komponent zabezpečujúci komunikáciu v sieti PEPPOL a pojmom middleware vrstva integračná, spracovateľská a dohľadová vrstva riešenia.</w:t>
      </w:r>
    </w:p>
    <w:tbl>
      <w:tblPr>
        <w:tblStyle w:val="TableNormal1"/>
        <w:tblW w:w="5000" w:type="pct"/>
        <w:tblCellSpacing w:w="15" w:type="dxa"/>
        <w:tblCellMar>
          <w:top w:w="15" w:type="dxa"/>
          <w:left w:w="15" w:type="dxa"/>
          <w:bottom w:w="15" w:type="dxa"/>
          <w:right w:w="15" w:type="dxa"/>
        </w:tblCellMar>
        <w:tblLook w:val="04A0" w:firstRow="1" w:lastRow="0" w:firstColumn="1" w:lastColumn="0" w:noHBand="0" w:noVBand="1"/>
      </w:tblPr>
      <w:tblGrid>
        <w:gridCol w:w="1002"/>
        <w:gridCol w:w="1672"/>
        <w:gridCol w:w="3616"/>
        <w:gridCol w:w="962"/>
        <w:gridCol w:w="2423"/>
      </w:tblGrid>
      <w:tr w:rsidR="006431A5" w14:paraId="13CC9E4D" w14:textId="77777777">
        <w:trPr>
          <w:tblCellSpacing w:w="15" w:type="dxa"/>
        </w:trPr>
        <w:tc>
          <w:tcPr>
            <w:tcW w:w="789" w:type="dxa"/>
            <w:tcBorders>
              <w:top w:val="single" w:sz="8" w:space="0" w:color="auto"/>
              <w:left w:val="single" w:sz="8" w:space="0" w:color="auto"/>
              <w:bottom w:val="single" w:sz="8" w:space="0" w:color="auto"/>
              <w:right w:val="single" w:sz="8" w:space="0" w:color="auto"/>
            </w:tcBorders>
            <w:tcMar>
              <w:top w:w="80" w:type="dxa"/>
              <w:left w:w="80" w:type="dxa"/>
              <w:bottom w:w="80" w:type="dxa"/>
              <w:right w:w="80" w:type="dxa"/>
            </w:tcMar>
            <w:vAlign w:val="center"/>
            <w:hideMark/>
          </w:tcPr>
          <w:p w14:paraId="4182FE64" w14:textId="77777777" w:rsidR="006431A5" w:rsidRDefault="006431A5">
            <w:pPr>
              <w:rPr>
                <w:kern w:val="2"/>
                <w:lang w:eastAsia="sk-SK"/>
                <w14:ligatures w14:val="standardContextual"/>
              </w:rPr>
            </w:pPr>
            <w:r>
              <w:rPr>
                <w:b/>
                <w:bCs/>
              </w:rPr>
              <w:t>ID</w:t>
            </w:r>
          </w:p>
        </w:tc>
        <w:tc>
          <w:tcPr>
            <w:tcW w:w="1701" w:type="dxa"/>
            <w:tcBorders>
              <w:top w:val="single" w:sz="8" w:space="0" w:color="auto"/>
              <w:left w:val="nil"/>
              <w:bottom w:val="single" w:sz="8" w:space="0" w:color="auto"/>
              <w:right w:val="single" w:sz="8" w:space="0" w:color="auto"/>
            </w:tcBorders>
            <w:tcMar>
              <w:top w:w="80" w:type="dxa"/>
              <w:left w:w="80" w:type="dxa"/>
              <w:bottom w:w="80" w:type="dxa"/>
              <w:right w:w="80" w:type="dxa"/>
            </w:tcMar>
            <w:vAlign w:val="center"/>
            <w:hideMark/>
          </w:tcPr>
          <w:p w14:paraId="5966114D" w14:textId="77777777" w:rsidR="006431A5" w:rsidRDefault="006431A5">
            <w:r>
              <w:rPr>
                <w:b/>
                <w:bCs/>
              </w:rPr>
              <w:t>Oblasť</w:t>
            </w:r>
          </w:p>
        </w:tc>
        <w:tc>
          <w:tcPr>
            <w:tcW w:w="3988" w:type="dxa"/>
            <w:tcBorders>
              <w:top w:val="single" w:sz="8" w:space="0" w:color="auto"/>
              <w:left w:val="nil"/>
              <w:bottom w:val="single" w:sz="8" w:space="0" w:color="auto"/>
              <w:right w:val="single" w:sz="8" w:space="0" w:color="auto"/>
            </w:tcBorders>
            <w:tcMar>
              <w:top w:w="80" w:type="dxa"/>
              <w:left w:w="80" w:type="dxa"/>
              <w:bottom w:w="80" w:type="dxa"/>
              <w:right w:w="80" w:type="dxa"/>
            </w:tcMar>
            <w:vAlign w:val="center"/>
            <w:hideMark/>
          </w:tcPr>
          <w:p w14:paraId="3BB2A20C" w14:textId="77777777" w:rsidR="006431A5" w:rsidRDefault="006431A5">
            <w:r>
              <w:rPr>
                <w:b/>
                <w:bCs/>
              </w:rPr>
              <w:t>Požiadavka</w:t>
            </w:r>
          </w:p>
        </w:tc>
        <w:tc>
          <w:tcPr>
            <w:tcW w:w="932" w:type="dxa"/>
            <w:tcBorders>
              <w:top w:val="single" w:sz="8" w:space="0" w:color="auto"/>
              <w:left w:val="nil"/>
              <w:bottom w:val="single" w:sz="8" w:space="0" w:color="auto"/>
              <w:right w:val="single" w:sz="8" w:space="0" w:color="auto"/>
            </w:tcBorders>
            <w:tcMar>
              <w:top w:w="80" w:type="dxa"/>
              <w:left w:w="80" w:type="dxa"/>
              <w:bottom w:w="80" w:type="dxa"/>
              <w:right w:w="80" w:type="dxa"/>
            </w:tcMar>
            <w:vAlign w:val="center"/>
            <w:hideMark/>
          </w:tcPr>
          <w:p w14:paraId="4EFF6F7D" w14:textId="77777777" w:rsidR="006431A5" w:rsidRDefault="006431A5">
            <w:pPr>
              <w:jc w:val="center"/>
            </w:pPr>
            <w:r>
              <w:rPr>
                <w:b/>
                <w:bCs/>
              </w:rPr>
              <w:t>Priorita</w:t>
            </w:r>
          </w:p>
        </w:tc>
        <w:tc>
          <w:tcPr>
            <w:tcW w:w="2445" w:type="dxa"/>
            <w:tcBorders>
              <w:top w:val="single" w:sz="8" w:space="0" w:color="auto"/>
              <w:left w:val="nil"/>
              <w:bottom w:val="single" w:sz="8" w:space="0" w:color="auto"/>
              <w:right w:val="single" w:sz="8" w:space="0" w:color="auto"/>
            </w:tcBorders>
            <w:tcMar>
              <w:top w:w="80" w:type="dxa"/>
              <w:left w:w="80" w:type="dxa"/>
              <w:bottom w:w="80" w:type="dxa"/>
              <w:right w:w="80" w:type="dxa"/>
            </w:tcMar>
            <w:vAlign w:val="center"/>
            <w:hideMark/>
          </w:tcPr>
          <w:p w14:paraId="3864F30A" w14:textId="77777777" w:rsidR="006431A5" w:rsidRDefault="006431A5">
            <w:r>
              <w:rPr>
                <w:b/>
                <w:bCs/>
              </w:rPr>
              <w:t>Overenie / akceptácia</w:t>
            </w:r>
          </w:p>
        </w:tc>
      </w:tr>
      <w:tr w:rsidR="006431A5" w14:paraId="36B43F96" w14:textId="77777777">
        <w:trPr>
          <w:tblCellSpacing w:w="15" w:type="dxa"/>
        </w:trPr>
        <w:tc>
          <w:tcPr>
            <w:tcW w:w="789" w:type="dxa"/>
            <w:tcBorders>
              <w:top w:val="nil"/>
              <w:left w:val="single" w:sz="8" w:space="0" w:color="auto"/>
              <w:bottom w:val="single" w:sz="8" w:space="0" w:color="auto"/>
              <w:right w:val="single" w:sz="8" w:space="0" w:color="auto"/>
            </w:tcBorders>
            <w:tcMar>
              <w:top w:w="80" w:type="dxa"/>
              <w:left w:w="80" w:type="dxa"/>
              <w:bottom w:w="80" w:type="dxa"/>
              <w:right w:w="80" w:type="dxa"/>
            </w:tcMar>
            <w:vAlign w:val="center"/>
            <w:hideMark/>
          </w:tcPr>
          <w:p w14:paraId="2BE1B762" w14:textId="77777777" w:rsidR="006431A5" w:rsidRDefault="006431A5">
            <w:r>
              <w:t>PEPPOL-01</w:t>
            </w:r>
          </w:p>
        </w:tc>
        <w:tc>
          <w:tcPr>
            <w:tcW w:w="1701"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3EBEA46A" w14:textId="77777777" w:rsidR="00271160" w:rsidRDefault="00271160">
            <w:pPr>
              <w:rPr>
                <w:kern w:val="2"/>
                <w:lang w:eastAsia="sk-SK"/>
                <w14:ligatures w14:val="standardContextual"/>
              </w:rPr>
            </w:pPr>
            <w:r>
              <w:t>PEPPOL pripojenie a komunikácia</w:t>
            </w:r>
          </w:p>
          <w:p w14:paraId="0D44E20D" w14:textId="59697BC9" w:rsidR="006431A5" w:rsidRDefault="006431A5"/>
        </w:tc>
        <w:tc>
          <w:tcPr>
            <w:tcW w:w="3988"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09216674" w14:textId="77777777" w:rsidR="00326562" w:rsidRDefault="00326562">
            <w:pPr>
              <w:rPr>
                <w:kern w:val="2"/>
                <w:lang w:eastAsia="sk-SK"/>
                <w14:ligatures w14:val="standardContextual"/>
              </w:rPr>
            </w:pPr>
            <w:r>
              <w:t>PEPPOL digitálny poštár musí zabezpečiť odosielanie aj príjem dokumentov v sieti PEPPOL prostredníctvom služby PEPPOL Access Point (AP) v produkčnom aj testovacom prostredí podľa pravidiel siete a v rozsahu funkcií a potvrdení, ktoré PEPPOL sieť a použitý profil komunikácie objektívne umožňujú.</w:t>
            </w:r>
          </w:p>
          <w:p w14:paraId="26A0D016" w14:textId="7B9CEF68" w:rsidR="006431A5" w:rsidRDefault="006431A5"/>
        </w:tc>
        <w:tc>
          <w:tcPr>
            <w:tcW w:w="932"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025B9AC9" w14:textId="77777777" w:rsidR="006431A5" w:rsidRDefault="006431A5">
            <w:pPr>
              <w:jc w:val="center"/>
            </w:pPr>
            <w:r>
              <w:lastRenderedPageBreak/>
              <w:t>MUST</w:t>
            </w:r>
          </w:p>
        </w:tc>
        <w:tc>
          <w:tcPr>
            <w:tcW w:w="2445"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0F4DCCBE" w14:textId="77777777" w:rsidR="006431A5" w:rsidRDefault="006431A5">
            <w:r>
              <w:t>Predloženie popisu architektúry a preukázanie interoperability (napr. cez testovanie s iným AP).</w:t>
            </w:r>
          </w:p>
        </w:tc>
      </w:tr>
      <w:tr w:rsidR="006431A5" w14:paraId="44D306A5" w14:textId="77777777">
        <w:trPr>
          <w:tblCellSpacing w:w="15" w:type="dxa"/>
        </w:trPr>
        <w:tc>
          <w:tcPr>
            <w:tcW w:w="789" w:type="dxa"/>
            <w:tcBorders>
              <w:top w:val="nil"/>
              <w:left w:val="single" w:sz="8" w:space="0" w:color="auto"/>
              <w:bottom w:val="single" w:sz="8" w:space="0" w:color="auto"/>
              <w:right w:val="single" w:sz="8" w:space="0" w:color="auto"/>
            </w:tcBorders>
            <w:tcMar>
              <w:top w:w="80" w:type="dxa"/>
              <w:left w:w="80" w:type="dxa"/>
              <w:bottom w:w="80" w:type="dxa"/>
              <w:right w:w="80" w:type="dxa"/>
            </w:tcMar>
            <w:vAlign w:val="center"/>
            <w:hideMark/>
          </w:tcPr>
          <w:p w14:paraId="3BF82E91" w14:textId="77777777" w:rsidR="006431A5" w:rsidRDefault="006431A5">
            <w:r>
              <w:t>PEPPOL-02</w:t>
            </w:r>
          </w:p>
        </w:tc>
        <w:tc>
          <w:tcPr>
            <w:tcW w:w="1701"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3B1F38AF" w14:textId="77777777" w:rsidR="006431A5" w:rsidRDefault="006431A5">
            <w:r>
              <w:t>Testovacie prostredie / sandbox</w:t>
            </w:r>
          </w:p>
        </w:tc>
        <w:tc>
          <w:tcPr>
            <w:tcW w:w="3988"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37CE5A68" w14:textId="02F8E28B" w:rsidR="006431A5" w:rsidRDefault="006431A5">
            <w:r>
              <w:t>Dodávateľ musí poskytnúť samostatné testovacie prostredie (sandbox) oddelené od produkcie, určené na integračné testovanie a overovanie zmien. Testovacie prostredie musí podporovať end-to-end testy napojenia na sieť PEPPOL v test režime (napr. PEPPOL test SML/SMP), vrátane práce s test participantmi a test certifikátmi, a musí umožniť simulovať bežné scenáre (odoslanie, príjem, chyby, opakovanie spracovania).</w:t>
            </w:r>
            <w:r w:rsidR="006F7B1D">
              <w:t xml:space="preserve"> </w:t>
            </w:r>
            <w:r w:rsidR="00B6387E">
              <w:t>Má tiež slúžiť</w:t>
            </w:r>
            <w:r w:rsidR="00FD61C8">
              <w:t xml:space="preserve"> na overovanie</w:t>
            </w:r>
            <w:r w:rsidR="00754713">
              <w:t xml:space="preserve"> </w:t>
            </w:r>
            <w:r w:rsidR="000B4D05">
              <w:t>a realizáciu</w:t>
            </w:r>
            <w:r w:rsidR="00B83AB2">
              <w:t xml:space="preserve"> prípadných</w:t>
            </w:r>
            <w:r w:rsidR="00FD61C8">
              <w:t xml:space="preserve"> </w:t>
            </w:r>
            <w:r w:rsidR="00B83AB2">
              <w:t xml:space="preserve">zmien </w:t>
            </w:r>
            <w:r w:rsidR="002E6205">
              <w:t>v</w:t>
            </w:r>
            <w:r w:rsidR="007A468F">
              <w:t> </w:t>
            </w:r>
            <w:r w:rsidR="00EA190D">
              <w:t>štruktúre</w:t>
            </w:r>
            <w:r w:rsidR="007A468F">
              <w:t xml:space="preserve"> dokladov zasielaných </w:t>
            </w:r>
            <w:r w:rsidR="00D85733">
              <w:t>prostredníctvom integračných rozhraní.</w:t>
            </w:r>
          </w:p>
        </w:tc>
        <w:tc>
          <w:tcPr>
            <w:tcW w:w="932"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026F108A" w14:textId="77777777" w:rsidR="006431A5" w:rsidRDefault="006431A5">
            <w:pPr>
              <w:jc w:val="center"/>
            </w:pPr>
            <w:r>
              <w:t>MUST</w:t>
            </w:r>
          </w:p>
        </w:tc>
        <w:tc>
          <w:tcPr>
            <w:tcW w:w="2445"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79DA3FEB" w14:textId="77777777" w:rsidR="006431A5" w:rsidRDefault="006431A5">
            <w:r>
              <w:t>Predvedenie sandboxu + vykonanie integračného testu (min. 1 odoslanie a 1 príjem) v test sieti, vrátane vyvolania aspoň 1 chybového scenára.</w:t>
            </w:r>
          </w:p>
        </w:tc>
      </w:tr>
      <w:tr w:rsidR="006431A5" w14:paraId="52124433" w14:textId="77777777">
        <w:trPr>
          <w:tblCellSpacing w:w="15" w:type="dxa"/>
        </w:trPr>
        <w:tc>
          <w:tcPr>
            <w:tcW w:w="789" w:type="dxa"/>
            <w:tcBorders>
              <w:top w:val="nil"/>
              <w:left w:val="single" w:sz="8" w:space="0" w:color="auto"/>
              <w:bottom w:val="single" w:sz="8" w:space="0" w:color="auto"/>
              <w:right w:val="single" w:sz="8" w:space="0" w:color="auto"/>
            </w:tcBorders>
            <w:tcMar>
              <w:top w:w="80" w:type="dxa"/>
              <w:left w:w="80" w:type="dxa"/>
              <w:bottom w:w="80" w:type="dxa"/>
              <w:right w:w="80" w:type="dxa"/>
            </w:tcMar>
            <w:vAlign w:val="center"/>
            <w:hideMark/>
          </w:tcPr>
          <w:p w14:paraId="6EB2C47A" w14:textId="77777777" w:rsidR="006431A5" w:rsidRDefault="006431A5">
            <w:r>
              <w:t>PEPPOL-03</w:t>
            </w:r>
          </w:p>
        </w:tc>
        <w:tc>
          <w:tcPr>
            <w:tcW w:w="1701"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58A920A3" w14:textId="77777777" w:rsidR="00271160" w:rsidRDefault="00271160">
            <w:pPr>
              <w:rPr>
                <w:kern w:val="2"/>
                <w:lang w:eastAsia="sk-SK"/>
                <w14:ligatures w14:val="standardContextual"/>
              </w:rPr>
            </w:pPr>
            <w:r>
              <w:t>Adresovanie príjemcu (SML/SMP)</w:t>
            </w:r>
          </w:p>
          <w:p w14:paraId="5B2862AC" w14:textId="74D63481" w:rsidR="006431A5" w:rsidRDefault="006431A5"/>
        </w:tc>
        <w:tc>
          <w:tcPr>
            <w:tcW w:w="3988"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226C4BCF" w14:textId="77777777" w:rsidR="00326562" w:rsidRDefault="00326562">
            <w:pPr>
              <w:rPr>
                <w:kern w:val="2"/>
                <w:lang w:eastAsia="sk-SK"/>
                <w14:ligatures w14:val="standardContextual"/>
              </w:rPr>
            </w:pPr>
            <w:r>
              <w:t>PEPPOL digitálny poštár musí podporovať dynamické vyhľadanie koncového bodu príjemcu cez SML/SMP (min. vyhľadanie endpointu, podporovaných dokumentov/procesov a certifikátu príjemcu podľa metadát v SMP), a to v rozsahu údajov a rozhodovacích pravidiel, ktoré sú v PEPPOL sieti a v príslušných SMP metadátach objektívne dostupné.</w:t>
            </w:r>
          </w:p>
          <w:p w14:paraId="375E3F1F" w14:textId="65DF5054" w:rsidR="006431A5" w:rsidRDefault="006431A5"/>
        </w:tc>
        <w:tc>
          <w:tcPr>
            <w:tcW w:w="932"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35A84B8C" w14:textId="77777777" w:rsidR="006431A5" w:rsidRDefault="006431A5">
            <w:pPr>
              <w:jc w:val="center"/>
            </w:pPr>
            <w:r>
              <w:t>MUST</w:t>
            </w:r>
          </w:p>
        </w:tc>
        <w:tc>
          <w:tcPr>
            <w:tcW w:w="2445"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1467180C" w14:textId="77777777" w:rsidR="006431A5" w:rsidRDefault="006431A5">
            <w:r>
              <w:t>Test: odoslanie na 3 rôznych účastníkov s rôznym SMP; log z lookupu (SMP) a výsledné smerovanie.</w:t>
            </w:r>
          </w:p>
        </w:tc>
      </w:tr>
      <w:tr w:rsidR="006431A5" w14:paraId="5B8635A1" w14:textId="77777777">
        <w:trPr>
          <w:tblCellSpacing w:w="15" w:type="dxa"/>
        </w:trPr>
        <w:tc>
          <w:tcPr>
            <w:tcW w:w="789" w:type="dxa"/>
            <w:tcBorders>
              <w:top w:val="nil"/>
              <w:left w:val="single" w:sz="8" w:space="0" w:color="auto"/>
              <w:bottom w:val="single" w:sz="8" w:space="0" w:color="auto"/>
              <w:right w:val="single" w:sz="8" w:space="0" w:color="auto"/>
            </w:tcBorders>
            <w:tcMar>
              <w:top w:w="80" w:type="dxa"/>
              <w:left w:w="80" w:type="dxa"/>
              <w:bottom w:w="80" w:type="dxa"/>
              <w:right w:w="80" w:type="dxa"/>
            </w:tcMar>
            <w:vAlign w:val="center"/>
            <w:hideMark/>
          </w:tcPr>
          <w:p w14:paraId="21CF2914" w14:textId="77777777" w:rsidR="006431A5" w:rsidRDefault="006431A5">
            <w:r>
              <w:t>PEPPOL-04</w:t>
            </w:r>
          </w:p>
        </w:tc>
        <w:tc>
          <w:tcPr>
            <w:tcW w:w="1701"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726FA9B4" w14:textId="77777777" w:rsidR="00271160" w:rsidRDefault="00271160">
            <w:pPr>
              <w:rPr>
                <w:kern w:val="2"/>
                <w:lang w:eastAsia="sk-SK"/>
                <w14:ligatures w14:val="standardContextual"/>
              </w:rPr>
            </w:pPr>
            <w:r>
              <w:t>Prenos správ (AS4)</w:t>
            </w:r>
          </w:p>
          <w:p w14:paraId="2367A1DC" w14:textId="296A69F5" w:rsidR="006431A5" w:rsidRDefault="006431A5"/>
        </w:tc>
        <w:tc>
          <w:tcPr>
            <w:tcW w:w="3988"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0648E5D0" w14:textId="77777777" w:rsidR="00326562" w:rsidRDefault="00326562">
            <w:pPr>
              <w:rPr>
                <w:kern w:val="2"/>
                <w:lang w:eastAsia="sk-SK"/>
                <w14:ligatures w14:val="standardContextual"/>
              </w:rPr>
            </w:pPr>
            <w:r>
              <w:t>PEPPOL digitálny poštár musí podporovať prenosové protokoly a bezpečnostné mechanizmy podľa PEPPOL AS4 profilu (vrátane podpisovania a šifrovania správ na prenosovej vrstve a spracovania potvrdení/doručeniek), a to v súlade s možnosťami PEPPOL siete, použitým profilom AS4 a pravidlami interoperability.</w:t>
            </w:r>
          </w:p>
          <w:p w14:paraId="59B9343C" w14:textId="39429842" w:rsidR="006431A5" w:rsidRDefault="006431A5"/>
        </w:tc>
        <w:tc>
          <w:tcPr>
            <w:tcW w:w="932"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3115CE4B" w14:textId="77777777" w:rsidR="006431A5" w:rsidRDefault="006431A5">
            <w:pPr>
              <w:jc w:val="center"/>
            </w:pPr>
            <w:r>
              <w:t>MUST</w:t>
            </w:r>
          </w:p>
        </w:tc>
        <w:tc>
          <w:tcPr>
            <w:tcW w:w="2445"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2C97EDB0" w14:textId="77777777" w:rsidR="006431A5" w:rsidRDefault="006431A5">
            <w:r>
              <w:t>Preukázanie kompatibility (napr. certifikácia/konformita alebo praktický test s referenčným AP).</w:t>
            </w:r>
          </w:p>
        </w:tc>
      </w:tr>
      <w:tr w:rsidR="006431A5" w14:paraId="3C543B7D" w14:textId="77777777">
        <w:trPr>
          <w:tblCellSpacing w:w="15" w:type="dxa"/>
        </w:trPr>
        <w:tc>
          <w:tcPr>
            <w:tcW w:w="789" w:type="dxa"/>
            <w:tcBorders>
              <w:top w:val="nil"/>
              <w:left w:val="single" w:sz="8" w:space="0" w:color="auto"/>
              <w:bottom w:val="single" w:sz="8" w:space="0" w:color="auto"/>
              <w:right w:val="single" w:sz="8" w:space="0" w:color="auto"/>
            </w:tcBorders>
            <w:tcMar>
              <w:top w:w="80" w:type="dxa"/>
              <w:left w:w="80" w:type="dxa"/>
              <w:bottom w:w="80" w:type="dxa"/>
              <w:right w:w="80" w:type="dxa"/>
            </w:tcMar>
            <w:vAlign w:val="center"/>
            <w:hideMark/>
          </w:tcPr>
          <w:p w14:paraId="46C44046" w14:textId="77777777" w:rsidR="006431A5" w:rsidRDefault="006431A5">
            <w:r>
              <w:t>PEPPOL-05</w:t>
            </w:r>
          </w:p>
        </w:tc>
        <w:tc>
          <w:tcPr>
            <w:tcW w:w="1701"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611F78A4" w14:textId="77777777" w:rsidR="00271160" w:rsidRDefault="00271160">
            <w:pPr>
              <w:rPr>
                <w:kern w:val="2"/>
                <w:lang w:eastAsia="sk-SK"/>
                <w14:ligatures w14:val="standardContextual"/>
              </w:rPr>
            </w:pPr>
            <w:r>
              <w:t>Certifikáty a kľúče</w:t>
            </w:r>
          </w:p>
          <w:p w14:paraId="71E28EA6" w14:textId="723B1EF4" w:rsidR="006431A5" w:rsidRDefault="006431A5"/>
        </w:tc>
        <w:tc>
          <w:tcPr>
            <w:tcW w:w="3988"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787C5F08" w14:textId="77777777" w:rsidR="004B3FFA" w:rsidRDefault="004B3FFA">
            <w:pPr>
              <w:rPr>
                <w:kern w:val="2"/>
                <w:lang w:eastAsia="sk-SK"/>
                <w14:ligatures w14:val="standardContextual"/>
              </w:rPr>
            </w:pPr>
            <w:r>
              <w:t>PEPPOL digitálny poštár musí umožniť správu AP certifikátov a kľúčov používaných v sieti PEPPOL (vrátane rotácie certifikátov, upozornení pred expiráciou a oddelenia test/produkcia).</w:t>
            </w:r>
          </w:p>
          <w:p w14:paraId="1B87729D" w14:textId="0DFE868C" w:rsidR="006431A5" w:rsidRDefault="006431A5"/>
        </w:tc>
        <w:tc>
          <w:tcPr>
            <w:tcW w:w="932"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3644B1B3" w14:textId="77777777" w:rsidR="006431A5" w:rsidRDefault="006431A5">
            <w:pPr>
              <w:jc w:val="center"/>
            </w:pPr>
            <w:r>
              <w:lastRenderedPageBreak/>
              <w:t>MUST</w:t>
            </w:r>
          </w:p>
        </w:tc>
        <w:tc>
          <w:tcPr>
            <w:tcW w:w="2445"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0461F081" w14:textId="77777777" w:rsidR="006431A5" w:rsidRDefault="006431A5">
            <w:r>
              <w:t>Ukážka administrácie certifikátov + opis procesu obnovy/rotácie.</w:t>
            </w:r>
          </w:p>
        </w:tc>
      </w:tr>
      <w:tr w:rsidR="006431A5" w14:paraId="486DBF3B" w14:textId="77777777">
        <w:trPr>
          <w:tblCellSpacing w:w="15" w:type="dxa"/>
        </w:trPr>
        <w:tc>
          <w:tcPr>
            <w:tcW w:w="789" w:type="dxa"/>
            <w:tcBorders>
              <w:top w:val="nil"/>
              <w:left w:val="single" w:sz="8" w:space="0" w:color="auto"/>
              <w:bottom w:val="single" w:sz="8" w:space="0" w:color="auto"/>
              <w:right w:val="single" w:sz="8" w:space="0" w:color="auto"/>
            </w:tcBorders>
            <w:tcMar>
              <w:top w:w="80" w:type="dxa"/>
              <w:left w:w="80" w:type="dxa"/>
              <w:bottom w:w="80" w:type="dxa"/>
              <w:right w:w="80" w:type="dxa"/>
            </w:tcMar>
            <w:vAlign w:val="center"/>
            <w:hideMark/>
          </w:tcPr>
          <w:p w14:paraId="067AEDD9" w14:textId="77777777" w:rsidR="006431A5" w:rsidRDefault="006431A5">
            <w:r>
              <w:t>PEPPOL-06</w:t>
            </w:r>
          </w:p>
        </w:tc>
        <w:tc>
          <w:tcPr>
            <w:tcW w:w="1701"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35036397" w14:textId="77777777" w:rsidR="006431A5" w:rsidRDefault="006431A5">
            <w:r>
              <w:t>Dokumenty (BIS)</w:t>
            </w:r>
          </w:p>
        </w:tc>
        <w:tc>
          <w:tcPr>
            <w:tcW w:w="3988"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2B4BA6DC" w14:textId="77777777" w:rsidR="00326562" w:rsidRDefault="00326562">
            <w:pPr>
              <w:rPr>
                <w:kern w:val="2"/>
                <w:lang w:eastAsia="sk-SK"/>
                <w14:ligatures w14:val="standardContextual"/>
              </w:rPr>
            </w:pPr>
            <w:r>
              <w:t>PEPPOL digitálny poštár musí minimálne podporovať prijímanie a odosielanie dokumentov BIS3 (Invoice a Credit Note) v súlade s EN 16931, vrátane spracovania metadát (SBDH/identifikátorov) potrebných pre smerovanie a audit v rozsahu podporovanom PEPPOL sieťou, príslušným BIS profilom a navrhnutou architektúrou riešenia.</w:t>
            </w:r>
          </w:p>
          <w:p w14:paraId="5E1075D0" w14:textId="634A9910" w:rsidR="006431A5" w:rsidRDefault="006431A5"/>
        </w:tc>
        <w:tc>
          <w:tcPr>
            <w:tcW w:w="932"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3884A439" w14:textId="77777777" w:rsidR="006431A5" w:rsidRDefault="006431A5">
            <w:pPr>
              <w:jc w:val="center"/>
            </w:pPr>
            <w:r>
              <w:t>MUST</w:t>
            </w:r>
          </w:p>
        </w:tc>
        <w:tc>
          <w:tcPr>
            <w:tcW w:w="2445"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539CFB9E" w14:textId="77777777" w:rsidR="006431A5" w:rsidRDefault="006431A5">
            <w:r>
              <w:t>Test: odoslanie a prijatie BIS3 + export prijatých metadát do integračného rozhrania.</w:t>
            </w:r>
          </w:p>
        </w:tc>
      </w:tr>
      <w:tr w:rsidR="00056A98" w14:paraId="0C354078" w14:textId="77777777" w:rsidTr="009F1198">
        <w:trPr>
          <w:tblCellSpacing w:w="15" w:type="dxa"/>
        </w:trPr>
        <w:tc>
          <w:tcPr>
            <w:tcW w:w="789" w:type="dxa"/>
            <w:tcBorders>
              <w:top w:val="nil"/>
              <w:left w:val="single" w:sz="8" w:space="0" w:color="auto"/>
              <w:bottom w:val="single" w:sz="8" w:space="0" w:color="auto"/>
              <w:right w:val="single" w:sz="8" w:space="0" w:color="auto"/>
            </w:tcBorders>
            <w:tcMar>
              <w:top w:w="80" w:type="dxa"/>
              <w:left w:w="80" w:type="dxa"/>
              <w:bottom w:w="80" w:type="dxa"/>
              <w:right w:w="80" w:type="dxa"/>
            </w:tcMar>
            <w:vAlign w:val="center"/>
            <w:hideMark/>
          </w:tcPr>
          <w:p w14:paraId="2C3EAD1B" w14:textId="77777777" w:rsidR="00056A98" w:rsidRDefault="00056A98">
            <w:pPr>
              <w:rPr>
                <w:kern w:val="2"/>
                <w:lang w:eastAsia="sk-SK"/>
                <w14:ligatures w14:val="standardContextual"/>
              </w:rPr>
            </w:pPr>
            <w:r>
              <w:t>PEPPOL-07</w:t>
            </w:r>
          </w:p>
        </w:tc>
        <w:tc>
          <w:tcPr>
            <w:tcW w:w="1701"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7B83BD5F" w14:textId="77777777" w:rsidR="00056A98" w:rsidRDefault="00056A98">
            <w:r>
              <w:t>Cenový model a spoplatniteľná transakcia</w:t>
            </w:r>
          </w:p>
        </w:tc>
        <w:tc>
          <w:tcPr>
            <w:tcW w:w="3988"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2E85C9A3" w14:textId="77777777" w:rsidR="00EF63EE" w:rsidRDefault="00EF63EE">
            <w:pPr>
              <w:rPr>
                <w:kern w:val="2"/>
                <w:lang w:eastAsia="sk-SK"/>
                <w14:ligatures w14:val="standardContextual"/>
              </w:rPr>
            </w:pPr>
            <w:r>
              <w:t>Objednávateľ požaduje, aby boli v rámci paušálneho alebo transakčného modelu spoplatňované iba spoplatniteľné transakcie. Spoplatniteľnou transakciou je elektronický dokument, ktorý úspešne prešiel validačnými a technickými kontrolami a bol prijatý na ďalšie spracovanie alebo doručenie v sieti PEPPOL.</w:t>
            </w:r>
          </w:p>
          <w:p w14:paraId="5D952FF4" w14:textId="77777777" w:rsidR="00EF63EE" w:rsidRDefault="00EF63EE">
            <w:r>
              <w:t>Za spoplatniteľné transakcie sa nepovažujú najmä:</w:t>
            </w:r>
          </w:p>
          <w:p w14:paraId="3F5D9741" w14:textId="77777777" w:rsidR="00EF63EE" w:rsidRDefault="00EF63EE" w:rsidP="008E6597">
            <w:pPr>
              <w:pStyle w:val="Odsekzoznamu"/>
              <w:numPr>
                <w:ilvl w:val="0"/>
                <w:numId w:val="38"/>
              </w:numPr>
              <w:contextualSpacing w:val="0"/>
            </w:pPr>
            <w:r>
              <w:t>dokumenty odmietnuté z dôvodu neúspešnej XSD validácie,</w:t>
            </w:r>
          </w:p>
          <w:p w14:paraId="04807CDF" w14:textId="77777777" w:rsidR="00EF63EE" w:rsidRDefault="00EF63EE" w:rsidP="008E6597">
            <w:pPr>
              <w:pStyle w:val="Odsekzoznamu"/>
              <w:numPr>
                <w:ilvl w:val="0"/>
                <w:numId w:val="38"/>
              </w:numPr>
              <w:contextualSpacing w:val="0"/>
            </w:pPr>
            <w:r>
              <w:t>dokumenty odmietnuté z dôvodu neúspešnej Schematron validácie,</w:t>
            </w:r>
          </w:p>
          <w:p w14:paraId="50432BD6" w14:textId="77777777" w:rsidR="00EF63EE" w:rsidRDefault="00EF63EE" w:rsidP="008E6597">
            <w:pPr>
              <w:pStyle w:val="Odsekzoznamu"/>
              <w:numPr>
                <w:ilvl w:val="0"/>
                <w:numId w:val="38"/>
              </w:numPr>
              <w:contextualSpacing w:val="0"/>
            </w:pPr>
            <w:r>
              <w:t>dokumenty odmietnuté z dôvodu nesprávnej štruktúry alebo neúplných údajov,</w:t>
            </w:r>
          </w:p>
          <w:p w14:paraId="3BF58CC1" w14:textId="77777777" w:rsidR="00EF63EE" w:rsidRDefault="00EF63EE" w:rsidP="008E6597">
            <w:pPr>
              <w:pStyle w:val="Odsekzoznamu"/>
              <w:numPr>
                <w:ilvl w:val="0"/>
                <w:numId w:val="38"/>
              </w:numPr>
              <w:contextualSpacing w:val="0"/>
            </w:pPr>
            <w:r>
              <w:t>technické notifikácie,</w:t>
            </w:r>
          </w:p>
          <w:p w14:paraId="5625A40D" w14:textId="77777777" w:rsidR="00EF63EE" w:rsidRDefault="00EF63EE" w:rsidP="008E6597">
            <w:pPr>
              <w:pStyle w:val="Odsekzoznamu"/>
              <w:numPr>
                <w:ilvl w:val="0"/>
                <w:numId w:val="38"/>
              </w:numPr>
              <w:contextualSpacing w:val="0"/>
            </w:pPr>
            <w:r>
              <w:t>potvrdenia o prijatí alebo odmietnutí dokumentu,</w:t>
            </w:r>
          </w:p>
          <w:p w14:paraId="7D135BB0" w14:textId="77777777" w:rsidR="00EF63EE" w:rsidRDefault="00EF63EE" w:rsidP="008E6597">
            <w:pPr>
              <w:pStyle w:val="Odsekzoznamu"/>
              <w:numPr>
                <w:ilvl w:val="0"/>
                <w:numId w:val="38"/>
              </w:numPr>
              <w:contextualSpacing w:val="0"/>
            </w:pPr>
            <w:r>
              <w:t>stavové správy,</w:t>
            </w:r>
          </w:p>
          <w:p w14:paraId="6E280B9D" w14:textId="2E5A8159" w:rsidR="00056A98" w:rsidRDefault="00EF63EE" w:rsidP="008E6597">
            <w:pPr>
              <w:pStyle w:val="Odsekzoznamu"/>
              <w:numPr>
                <w:ilvl w:val="0"/>
                <w:numId w:val="38"/>
              </w:numPr>
              <w:contextualSpacing w:val="0"/>
            </w:pPr>
            <w:r>
              <w:t>systémové správy súvisiace s prevádzkou siete PEPPOL.</w:t>
            </w:r>
          </w:p>
        </w:tc>
        <w:tc>
          <w:tcPr>
            <w:tcW w:w="932"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1152796E" w14:textId="77777777" w:rsidR="00056A98" w:rsidRDefault="00056A98">
            <w:pPr>
              <w:jc w:val="center"/>
            </w:pPr>
            <w:r>
              <w:t>MUST</w:t>
            </w:r>
          </w:p>
        </w:tc>
        <w:tc>
          <w:tcPr>
            <w:tcW w:w="2445"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240919F3" w14:textId="096A893E" w:rsidR="00056A98" w:rsidRDefault="00056A98">
            <w:r>
              <w:t>Uchádzač v ponuke uvedie cenový model, jednoznačnú definíciu spoplatniteľnej transakcie, moment vzniku nároku na spoplatnenie</w:t>
            </w:r>
          </w:p>
        </w:tc>
      </w:tr>
    </w:tbl>
    <w:p w14:paraId="315E48E1" w14:textId="77777777" w:rsidR="00DD2C72" w:rsidRDefault="00DD2C72">
      <w:pPr>
        <w:jc w:val="both"/>
        <w:rPr>
          <w:rFonts w:eastAsia="Times New Roman"/>
          <w:kern w:val="2"/>
          <w:lang w:eastAsia="sk-SK"/>
          <w14:ligatures w14:val="standardContextual"/>
        </w:rPr>
      </w:pPr>
    </w:p>
    <w:p w14:paraId="51D32F56" w14:textId="77777777" w:rsidR="00DD2C72" w:rsidRPr="0025005A" w:rsidRDefault="00DD2C72">
      <w:pPr>
        <w:jc w:val="both"/>
        <w:rPr>
          <w:rFonts w:eastAsia="Times New Roman"/>
          <w:kern w:val="2"/>
          <w:lang w:eastAsia="sk-SK"/>
          <w14:ligatures w14:val="standardContextual"/>
        </w:rPr>
      </w:pPr>
    </w:p>
    <w:tbl>
      <w:tblPr>
        <w:tblStyle w:val="TableNormal1"/>
        <w:tblW w:w="5324" w:type="pct"/>
        <w:tblCellSpacing w:w="15" w:type="dxa"/>
        <w:tblInd w:w="-12" w:type="dxa"/>
        <w:tblCellMar>
          <w:top w:w="15" w:type="dxa"/>
          <w:left w:w="15" w:type="dxa"/>
          <w:bottom w:w="15" w:type="dxa"/>
          <w:right w:w="15" w:type="dxa"/>
        </w:tblCellMar>
        <w:tblLook w:val="04A0" w:firstRow="1" w:lastRow="0" w:firstColumn="1" w:lastColumn="0" w:noHBand="0" w:noVBand="1"/>
      </w:tblPr>
      <w:tblGrid>
        <w:gridCol w:w="887"/>
        <w:gridCol w:w="1770"/>
        <w:gridCol w:w="3512"/>
        <w:gridCol w:w="1083"/>
        <w:gridCol w:w="3050"/>
      </w:tblGrid>
      <w:tr w:rsidR="00032EE5" w14:paraId="396E7C62" w14:textId="77777777" w:rsidTr="00E262CE">
        <w:trPr>
          <w:tblCellSpacing w:w="15" w:type="dxa"/>
        </w:trPr>
        <w:tc>
          <w:tcPr>
            <w:tcW w:w="879" w:type="dxa"/>
            <w:tcBorders>
              <w:top w:val="single" w:sz="8" w:space="0" w:color="auto"/>
              <w:left w:val="single" w:sz="8" w:space="0" w:color="auto"/>
              <w:bottom w:val="single" w:sz="8" w:space="0" w:color="auto"/>
              <w:right w:val="single" w:sz="8" w:space="0" w:color="auto"/>
            </w:tcBorders>
            <w:tcMar>
              <w:top w:w="80" w:type="dxa"/>
              <w:left w:w="80" w:type="dxa"/>
              <w:bottom w:w="80" w:type="dxa"/>
              <w:right w:w="80" w:type="dxa"/>
            </w:tcMar>
            <w:vAlign w:val="center"/>
            <w:hideMark/>
          </w:tcPr>
          <w:p w14:paraId="491C357A" w14:textId="77777777" w:rsidR="00032EE5" w:rsidRDefault="00032EE5">
            <w:pPr>
              <w:rPr>
                <w:kern w:val="2"/>
                <w:lang w:eastAsia="sk-SK"/>
                <w14:ligatures w14:val="standardContextual"/>
              </w:rPr>
            </w:pPr>
            <w:r>
              <w:rPr>
                <w:b/>
                <w:bCs/>
              </w:rPr>
              <w:t>ID</w:t>
            </w:r>
          </w:p>
        </w:tc>
        <w:tc>
          <w:tcPr>
            <w:tcW w:w="1756" w:type="dxa"/>
            <w:tcBorders>
              <w:top w:val="single" w:sz="8" w:space="0" w:color="auto"/>
              <w:left w:val="nil"/>
              <w:bottom w:val="single" w:sz="8" w:space="0" w:color="auto"/>
              <w:right w:val="single" w:sz="8" w:space="0" w:color="auto"/>
            </w:tcBorders>
            <w:tcMar>
              <w:top w:w="80" w:type="dxa"/>
              <w:left w:w="80" w:type="dxa"/>
              <w:bottom w:w="80" w:type="dxa"/>
              <w:right w:w="80" w:type="dxa"/>
            </w:tcMar>
            <w:vAlign w:val="center"/>
            <w:hideMark/>
          </w:tcPr>
          <w:p w14:paraId="5A3C5599" w14:textId="77777777" w:rsidR="00032EE5" w:rsidRDefault="00032EE5">
            <w:r>
              <w:rPr>
                <w:b/>
                <w:bCs/>
              </w:rPr>
              <w:t>Oblasť</w:t>
            </w:r>
          </w:p>
        </w:tc>
        <w:tc>
          <w:tcPr>
            <w:tcW w:w="3575" w:type="dxa"/>
            <w:tcBorders>
              <w:top w:val="single" w:sz="8" w:space="0" w:color="auto"/>
              <w:left w:val="nil"/>
              <w:bottom w:val="single" w:sz="8" w:space="0" w:color="auto"/>
              <w:right w:val="single" w:sz="8" w:space="0" w:color="auto"/>
            </w:tcBorders>
            <w:tcMar>
              <w:top w:w="80" w:type="dxa"/>
              <w:left w:w="80" w:type="dxa"/>
              <w:bottom w:w="80" w:type="dxa"/>
              <w:right w:w="80" w:type="dxa"/>
            </w:tcMar>
            <w:vAlign w:val="center"/>
            <w:hideMark/>
          </w:tcPr>
          <w:p w14:paraId="57ACA4F9" w14:textId="77777777" w:rsidR="00032EE5" w:rsidRDefault="00032EE5">
            <w:r>
              <w:rPr>
                <w:b/>
                <w:bCs/>
              </w:rPr>
              <w:t>Požiadavka</w:t>
            </w:r>
          </w:p>
        </w:tc>
        <w:tc>
          <w:tcPr>
            <w:tcW w:w="1073" w:type="dxa"/>
            <w:tcBorders>
              <w:top w:val="single" w:sz="8" w:space="0" w:color="auto"/>
              <w:left w:val="nil"/>
              <w:bottom w:val="single" w:sz="8" w:space="0" w:color="auto"/>
              <w:right w:val="single" w:sz="8" w:space="0" w:color="auto"/>
            </w:tcBorders>
            <w:tcMar>
              <w:top w:w="80" w:type="dxa"/>
              <w:left w:w="80" w:type="dxa"/>
              <w:bottom w:w="80" w:type="dxa"/>
              <w:right w:w="80" w:type="dxa"/>
            </w:tcMar>
            <w:vAlign w:val="center"/>
            <w:hideMark/>
          </w:tcPr>
          <w:p w14:paraId="1541CEDC" w14:textId="77777777" w:rsidR="00032EE5" w:rsidRDefault="00032EE5">
            <w:pPr>
              <w:jc w:val="center"/>
            </w:pPr>
            <w:r>
              <w:rPr>
                <w:b/>
                <w:bCs/>
              </w:rPr>
              <w:t>Priorita</w:t>
            </w:r>
          </w:p>
        </w:tc>
        <w:tc>
          <w:tcPr>
            <w:tcW w:w="3137" w:type="dxa"/>
            <w:tcBorders>
              <w:top w:val="single" w:sz="8" w:space="0" w:color="auto"/>
              <w:left w:val="nil"/>
              <w:bottom w:val="single" w:sz="8" w:space="0" w:color="auto"/>
              <w:right w:val="single" w:sz="8" w:space="0" w:color="auto"/>
            </w:tcBorders>
            <w:tcMar>
              <w:top w:w="80" w:type="dxa"/>
              <w:left w:w="80" w:type="dxa"/>
              <w:bottom w:w="80" w:type="dxa"/>
              <w:right w:w="80" w:type="dxa"/>
            </w:tcMar>
            <w:vAlign w:val="center"/>
            <w:hideMark/>
          </w:tcPr>
          <w:p w14:paraId="18A97EB4" w14:textId="77777777" w:rsidR="00032EE5" w:rsidRDefault="00032EE5">
            <w:r>
              <w:rPr>
                <w:b/>
                <w:bCs/>
              </w:rPr>
              <w:t>Overenie / akceptácia</w:t>
            </w:r>
          </w:p>
        </w:tc>
      </w:tr>
      <w:tr w:rsidR="00032EE5" w14:paraId="3BC5B8A2" w14:textId="77777777" w:rsidTr="00E262CE">
        <w:trPr>
          <w:tblCellSpacing w:w="15" w:type="dxa"/>
        </w:trPr>
        <w:tc>
          <w:tcPr>
            <w:tcW w:w="879" w:type="dxa"/>
            <w:tcBorders>
              <w:top w:val="nil"/>
              <w:left w:val="single" w:sz="8" w:space="0" w:color="auto"/>
              <w:bottom w:val="single" w:sz="8" w:space="0" w:color="auto"/>
              <w:right w:val="single" w:sz="8" w:space="0" w:color="auto"/>
            </w:tcBorders>
            <w:tcMar>
              <w:top w:w="80" w:type="dxa"/>
              <w:left w:w="80" w:type="dxa"/>
              <w:bottom w:w="80" w:type="dxa"/>
              <w:right w:w="80" w:type="dxa"/>
            </w:tcMar>
            <w:vAlign w:val="center"/>
            <w:hideMark/>
          </w:tcPr>
          <w:p w14:paraId="5EA68FE5" w14:textId="77777777" w:rsidR="00032EE5" w:rsidRDefault="00032EE5">
            <w:r>
              <w:lastRenderedPageBreak/>
              <w:t>MW-01</w:t>
            </w:r>
          </w:p>
        </w:tc>
        <w:tc>
          <w:tcPr>
            <w:tcW w:w="1756"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36EB2B4B" w14:textId="77777777" w:rsidR="00032EE5" w:rsidRDefault="00032EE5">
            <w:pPr>
              <w:rPr>
                <w:kern w:val="2"/>
                <w:lang w:eastAsia="sk-SK"/>
                <w14:ligatures w14:val="standardContextual"/>
              </w:rPr>
            </w:pPr>
            <w:r>
              <w:t>Technická validácia</w:t>
            </w:r>
          </w:p>
          <w:p w14:paraId="76E8B3AF" w14:textId="77777777" w:rsidR="00032EE5" w:rsidRDefault="00032EE5"/>
        </w:tc>
        <w:tc>
          <w:tcPr>
            <w:tcW w:w="3575"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58423FCD" w14:textId="77777777" w:rsidR="00032EE5" w:rsidRDefault="00032EE5">
            <w:r>
              <w:t>Middleware musí vykonávať technickú validáciu vstupných aj výstupných dokumentov minimálne na úrovni štruktúry/schémy pre príslušný PEPPOL BIS.</w:t>
            </w:r>
          </w:p>
        </w:tc>
        <w:tc>
          <w:tcPr>
            <w:tcW w:w="1073"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009685CD" w14:textId="77777777" w:rsidR="00032EE5" w:rsidRDefault="00032EE5">
            <w:pPr>
              <w:jc w:val="center"/>
            </w:pPr>
            <w:r>
              <w:t>MUST</w:t>
            </w:r>
          </w:p>
        </w:tc>
        <w:tc>
          <w:tcPr>
            <w:tcW w:w="3137"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2997B349" w14:textId="77777777" w:rsidR="00032EE5" w:rsidRDefault="00032EE5">
            <w:r>
              <w:t>Test: odmietnutie/označenie zámerne chybného XML + detail chyby.</w:t>
            </w:r>
          </w:p>
        </w:tc>
      </w:tr>
      <w:tr w:rsidR="00032EE5" w14:paraId="1D51CB75" w14:textId="77777777" w:rsidTr="00E262CE">
        <w:trPr>
          <w:tblCellSpacing w:w="15" w:type="dxa"/>
        </w:trPr>
        <w:tc>
          <w:tcPr>
            <w:tcW w:w="879" w:type="dxa"/>
            <w:tcBorders>
              <w:top w:val="nil"/>
              <w:left w:val="single" w:sz="8" w:space="0" w:color="auto"/>
              <w:bottom w:val="single" w:sz="8" w:space="0" w:color="auto"/>
              <w:right w:val="single" w:sz="8" w:space="0" w:color="auto"/>
            </w:tcBorders>
            <w:tcMar>
              <w:top w:w="80" w:type="dxa"/>
              <w:left w:w="80" w:type="dxa"/>
              <w:bottom w:w="80" w:type="dxa"/>
              <w:right w:w="80" w:type="dxa"/>
            </w:tcMar>
            <w:vAlign w:val="center"/>
            <w:hideMark/>
          </w:tcPr>
          <w:p w14:paraId="2B48FE46" w14:textId="77777777" w:rsidR="00032EE5" w:rsidRDefault="00032EE5">
            <w:r>
              <w:t>MW-02</w:t>
            </w:r>
          </w:p>
        </w:tc>
        <w:tc>
          <w:tcPr>
            <w:tcW w:w="1756"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2A4F964D" w14:textId="77777777" w:rsidR="00032EE5" w:rsidRDefault="00032EE5">
            <w:pPr>
              <w:rPr>
                <w:kern w:val="2"/>
                <w:lang w:eastAsia="sk-SK"/>
                <w14:ligatures w14:val="standardContextual"/>
              </w:rPr>
            </w:pPr>
            <w:r>
              <w:t>Biznis validácia</w:t>
            </w:r>
          </w:p>
          <w:p w14:paraId="4A45DDC4" w14:textId="77777777" w:rsidR="00032EE5" w:rsidRDefault="00032EE5"/>
        </w:tc>
        <w:tc>
          <w:tcPr>
            <w:tcW w:w="3575"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75598137" w14:textId="77777777" w:rsidR="00032EE5" w:rsidRDefault="00032EE5">
            <w:r>
              <w:t>Middleware musí vykonávať biznis validácie podľa pravidiel príslušného BIS (napr. schematron pravidlá) a sprístupniť výstup validácie integráciou aj v používateľskom rozhraní.</w:t>
            </w:r>
          </w:p>
        </w:tc>
        <w:tc>
          <w:tcPr>
            <w:tcW w:w="1073"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05BF1318" w14:textId="77777777" w:rsidR="00032EE5" w:rsidRDefault="00032EE5">
            <w:pPr>
              <w:jc w:val="center"/>
            </w:pPr>
            <w:r>
              <w:t>MUST</w:t>
            </w:r>
          </w:p>
        </w:tc>
        <w:tc>
          <w:tcPr>
            <w:tcW w:w="3137"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0E4C39CB" w14:textId="77777777" w:rsidR="00032EE5" w:rsidRDefault="00032EE5">
            <w:r>
              <w:t>Test: validácia faktúry s chýbajúcim povinným prvkom + zobrazenie chyby.</w:t>
            </w:r>
          </w:p>
        </w:tc>
      </w:tr>
      <w:tr w:rsidR="00032EE5" w14:paraId="4E09D8BB" w14:textId="77777777" w:rsidTr="00E262CE">
        <w:trPr>
          <w:tblCellSpacing w:w="15" w:type="dxa"/>
        </w:trPr>
        <w:tc>
          <w:tcPr>
            <w:tcW w:w="879" w:type="dxa"/>
            <w:tcBorders>
              <w:top w:val="nil"/>
              <w:left w:val="single" w:sz="8" w:space="0" w:color="auto"/>
              <w:bottom w:val="single" w:sz="8" w:space="0" w:color="auto"/>
              <w:right w:val="single" w:sz="8" w:space="0" w:color="auto"/>
            </w:tcBorders>
            <w:tcMar>
              <w:top w:w="80" w:type="dxa"/>
              <w:left w:w="80" w:type="dxa"/>
              <w:bottom w:w="80" w:type="dxa"/>
              <w:right w:w="80" w:type="dxa"/>
            </w:tcMar>
            <w:vAlign w:val="center"/>
            <w:hideMark/>
          </w:tcPr>
          <w:p w14:paraId="65F70F82" w14:textId="77777777" w:rsidR="00032EE5" w:rsidRDefault="00032EE5">
            <w:r>
              <w:t>MW-03</w:t>
            </w:r>
          </w:p>
        </w:tc>
        <w:tc>
          <w:tcPr>
            <w:tcW w:w="1756"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521ADD6B" w14:textId="77777777" w:rsidR="00032EE5" w:rsidRDefault="00032EE5">
            <w:r>
              <w:t>Správa chýb a hlásenia</w:t>
            </w:r>
          </w:p>
        </w:tc>
        <w:tc>
          <w:tcPr>
            <w:tcW w:w="3575"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6BAD40FD" w14:textId="77777777" w:rsidR="00032EE5" w:rsidRDefault="00032EE5">
            <w:pPr>
              <w:rPr>
                <w:kern w:val="2"/>
                <w:lang w:eastAsia="sk-SK"/>
                <w14:ligatures w14:val="standardContextual"/>
              </w:rPr>
            </w:pPr>
            <w:r>
              <w:t>Middleware musí poskytovať chybové hlásenia v štruktúrovanej forme (kód, popis, väzba na dokument/transakciu) a umožniť rozlíšiť chyby validácie, chyby smerovania (SMP/SML), chyby prenosu (AS4) a interné chyby spracovania. V prípade chýb súvisiacich s komunikáciou v PEPPOL sieti musí riešenie sprístupniť detail chyby v rozsahu, ktorý je objektívne dostupný podľa možností PEPPOL siete a navrhnutej architektúry riešenia.</w:t>
            </w:r>
          </w:p>
          <w:p w14:paraId="70A3120F" w14:textId="77777777" w:rsidR="00032EE5" w:rsidRDefault="00032EE5"/>
        </w:tc>
        <w:tc>
          <w:tcPr>
            <w:tcW w:w="1073"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3AF8B5DF" w14:textId="77777777" w:rsidR="00032EE5" w:rsidRDefault="00032EE5">
            <w:pPr>
              <w:jc w:val="center"/>
            </w:pPr>
            <w:r>
              <w:t>MUST</w:t>
            </w:r>
          </w:p>
        </w:tc>
        <w:tc>
          <w:tcPr>
            <w:tcW w:w="3137"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7265FF8E" w14:textId="77777777" w:rsidR="00032EE5" w:rsidRDefault="00032EE5">
            <w:r>
              <w:t>Ukážka error reportingu + export cez API.</w:t>
            </w:r>
          </w:p>
        </w:tc>
      </w:tr>
      <w:tr w:rsidR="00032EE5" w14:paraId="2E1367D9" w14:textId="77777777" w:rsidTr="00E262CE">
        <w:trPr>
          <w:tblCellSpacing w:w="15" w:type="dxa"/>
        </w:trPr>
        <w:tc>
          <w:tcPr>
            <w:tcW w:w="879" w:type="dxa"/>
            <w:tcBorders>
              <w:top w:val="nil"/>
              <w:left w:val="single" w:sz="8" w:space="0" w:color="auto"/>
              <w:bottom w:val="single" w:sz="8" w:space="0" w:color="auto"/>
              <w:right w:val="single" w:sz="8" w:space="0" w:color="auto"/>
            </w:tcBorders>
            <w:tcMar>
              <w:top w:w="80" w:type="dxa"/>
              <w:left w:w="80" w:type="dxa"/>
              <w:bottom w:w="80" w:type="dxa"/>
              <w:right w:w="80" w:type="dxa"/>
            </w:tcMar>
            <w:vAlign w:val="center"/>
            <w:hideMark/>
          </w:tcPr>
          <w:p w14:paraId="6ACC585F" w14:textId="77777777" w:rsidR="00032EE5" w:rsidRDefault="00032EE5">
            <w:r>
              <w:t>MW-04</w:t>
            </w:r>
          </w:p>
        </w:tc>
        <w:tc>
          <w:tcPr>
            <w:tcW w:w="1756"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3C671791" w14:textId="77777777" w:rsidR="00032EE5" w:rsidRDefault="00032EE5">
            <w:r>
              <w:t>Stavy spracovania (tracking)</w:t>
            </w:r>
          </w:p>
        </w:tc>
        <w:tc>
          <w:tcPr>
            <w:tcW w:w="3575"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59FFF49C" w14:textId="77777777" w:rsidR="00032EE5" w:rsidRDefault="00032EE5">
            <w:pPr>
              <w:rPr>
                <w:kern w:val="2"/>
                <w:lang w:eastAsia="sk-SK"/>
                <w14:ligatures w14:val="standardContextual"/>
              </w:rPr>
            </w:pPr>
            <w:r>
              <w:t>Middleware musí evidovať a sprístupniť end-to-end stav spracovania pre každý dokument, a to v rozsahu zodpovedajúcom navrhnutej architektúre riešenia a v súlade s možnosťami PEPPOL siete. Minimálne musí umožniť sledovať prijatie/naimportovanie dokumentu, výsledok validácie, odoslanie, dostupné potvrdenia alebo chybové stavy na prenosovej vrstve a doručenie do cieľového systému obstarávateľa, ak je takýto stav v danej časti spracovateľského reťazca k dispozícii.</w:t>
            </w:r>
          </w:p>
          <w:p w14:paraId="4B57E3D5" w14:textId="77777777" w:rsidR="00032EE5" w:rsidRDefault="00032EE5"/>
        </w:tc>
        <w:tc>
          <w:tcPr>
            <w:tcW w:w="1073"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05CC3015" w14:textId="77777777" w:rsidR="00032EE5" w:rsidRDefault="00032EE5">
            <w:pPr>
              <w:jc w:val="center"/>
            </w:pPr>
            <w:r>
              <w:t>MUST</w:t>
            </w:r>
          </w:p>
        </w:tc>
        <w:tc>
          <w:tcPr>
            <w:tcW w:w="3137"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055D56F8" w14:textId="77777777" w:rsidR="00032EE5" w:rsidRDefault="00032EE5">
            <w:pPr>
              <w:rPr>
                <w:kern w:val="2"/>
                <w:lang w:eastAsia="sk-SK"/>
                <w14:ligatures w14:val="standardContextual"/>
              </w:rPr>
            </w:pPr>
            <w:r>
              <w:t>Demo: zobrazenie timeline/stavov pre 1 doklad vrátane stavov dostupných v navrhnutej architektúre riešenia a v súlade s možnosťami PEPPOL siete + export sprístupnených stavov.</w:t>
            </w:r>
          </w:p>
          <w:p w14:paraId="68DE2A8E" w14:textId="77777777" w:rsidR="00032EE5" w:rsidRDefault="00032EE5"/>
        </w:tc>
      </w:tr>
      <w:tr w:rsidR="00032EE5" w14:paraId="13B4A3F1" w14:textId="77777777" w:rsidTr="00E262CE">
        <w:trPr>
          <w:tblCellSpacing w:w="15" w:type="dxa"/>
        </w:trPr>
        <w:tc>
          <w:tcPr>
            <w:tcW w:w="879" w:type="dxa"/>
            <w:tcBorders>
              <w:top w:val="nil"/>
              <w:left w:val="single" w:sz="8" w:space="0" w:color="auto"/>
              <w:bottom w:val="single" w:sz="8" w:space="0" w:color="auto"/>
              <w:right w:val="single" w:sz="8" w:space="0" w:color="auto"/>
            </w:tcBorders>
            <w:tcMar>
              <w:top w:w="80" w:type="dxa"/>
              <w:left w:w="80" w:type="dxa"/>
              <w:bottom w:w="80" w:type="dxa"/>
              <w:right w:w="80" w:type="dxa"/>
            </w:tcMar>
            <w:vAlign w:val="center"/>
            <w:hideMark/>
          </w:tcPr>
          <w:p w14:paraId="3983B6A4" w14:textId="77777777" w:rsidR="00032EE5" w:rsidRDefault="00032EE5">
            <w:r>
              <w:t>MW-05</w:t>
            </w:r>
          </w:p>
        </w:tc>
        <w:tc>
          <w:tcPr>
            <w:tcW w:w="1756"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0D027E02" w14:textId="77777777" w:rsidR="00032EE5" w:rsidRDefault="00032EE5">
            <w:r>
              <w:t>Integrácie (rozhrania)</w:t>
            </w:r>
          </w:p>
        </w:tc>
        <w:tc>
          <w:tcPr>
            <w:tcW w:w="3575"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33A8D0B1" w14:textId="13E0EE14" w:rsidR="00032EE5" w:rsidRDefault="00032EE5">
            <w:pPr>
              <w:rPr>
                <w:kern w:val="2"/>
                <w:lang w:eastAsia="sk-SK"/>
                <w14:ligatures w14:val="standardContextual"/>
              </w:rPr>
            </w:pPr>
            <w:r>
              <w:t xml:space="preserve">Middleware musí poskytovať integračné rozhranie pre: (a) odoslanie dokladu zo systémov obstarávateľa do middleware, (b) </w:t>
            </w:r>
            <w:r>
              <w:lastRenderedPageBreak/>
              <w:t xml:space="preserve">doručenie prijatého dokladu </w:t>
            </w:r>
            <w:r w:rsidR="00852345">
              <w:t>a</w:t>
            </w:r>
            <w:r w:rsidR="00CC097B">
              <w:t> doplnkových technických a prevádzkových metaúdajov v </w:t>
            </w:r>
            <w:r w:rsidR="002F5793">
              <w:t>štruktúrovanej</w:t>
            </w:r>
            <w:r w:rsidR="00CC097B">
              <w:t xml:space="preserve"> forme </w:t>
            </w:r>
            <w:r w:rsidR="00FD634C">
              <w:t>(napr.</w:t>
            </w:r>
            <w:r w:rsidR="00B736F7">
              <w:t xml:space="preserve"> procesný údaj</w:t>
            </w:r>
            <w:r w:rsidR="00FD634C">
              <w:t xml:space="preserve"> </w:t>
            </w:r>
            <w:r w:rsidR="00B736F7">
              <w:t xml:space="preserve">ako </w:t>
            </w:r>
            <w:r w:rsidR="00FD634C">
              <w:t xml:space="preserve">dátum prijatia </w:t>
            </w:r>
            <w:r w:rsidR="00B736F7">
              <w:t>FA</w:t>
            </w:r>
            <w:r w:rsidR="00FD634C">
              <w:t>)</w:t>
            </w:r>
            <w:r w:rsidR="00CC097B">
              <w:t xml:space="preserve"> </w:t>
            </w:r>
            <w:r>
              <w:t>do systémov obstarávateľa, (c) odovzdanie stavov a chýb. Riešenie musí podporovať použitie asynchrónnej komunikácie v rámci komunikačných kanálov, kde je to technologicky možné a logicky odôvodniteľné. Pri rozhraniach pre vyšlé faktúry musí riešenie zabezpečiť atomické alebo inak transakčne konzistentné spracovanie dokladu a jeho príloh ako jedného logického celku tak, aby pri chybe nevznikol nekonzistentný alebo čiastočne spracovaný stav.</w:t>
            </w:r>
          </w:p>
          <w:p w14:paraId="6E5AF874" w14:textId="77777777" w:rsidR="00032EE5" w:rsidRDefault="00032EE5"/>
        </w:tc>
        <w:tc>
          <w:tcPr>
            <w:tcW w:w="1073"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32FA7865" w14:textId="77777777" w:rsidR="00032EE5" w:rsidRDefault="00032EE5">
            <w:pPr>
              <w:jc w:val="center"/>
            </w:pPr>
            <w:r>
              <w:lastRenderedPageBreak/>
              <w:t>MUST</w:t>
            </w:r>
          </w:p>
        </w:tc>
        <w:tc>
          <w:tcPr>
            <w:tcW w:w="3137"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4DE99714" w14:textId="77777777" w:rsidR="00032EE5" w:rsidRDefault="00032EE5">
            <w:pPr>
              <w:rPr>
                <w:kern w:val="2"/>
                <w:lang w:eastAsia="sk-SK"/>
                <w14:ligatures w14:val="standardContextual"/>
              </w:rPr>
            </w:pPr>
            <w:r>
              <w:t xml:space="preserve">Poskytnutie API špecifikácie + integračný test (import/export + statusy) a popis navrhnutého komunikačného modelu po </w:t>
            </w:r>
            <w:r>
              <w:lastRenderedPageBreak/>
              <w:t>jednotlivých smeroch komunikácie vrátane zdôvodnenia, kde je použitá synchrónna a kde asynchrónna komunikácia. Pri rozhraniach pre vyšlé faktúry musí byť v teste preukázané atomické alebo inak transakčne konzistentné spracovanie dokladu a prislúchajúcich príloh bez vzniku čiastočne spracovaného stavu.</w:t>
            </w:r>
          </w:p>
          <w:p w14:paraId="1555B2AF" w14:textId="77777777" w:rsidR="00032EE5" w:rsidRDefault="00032EE5"/>
        </w:tc>
      </w:tr>
      <w:tr w:rsidR="00032EE5" w14:paraId="3C6B82FD" w14:textId="77777777" w:rsidTr="00E262CE">
        <w:trPr>
          <w:tblCellSpacing w:w="15" w:type="dxa"/>
        </w:trPr>
        <w:tc>
          <w:tcPr>
            <w:tcW w:w="879" w:type="dxa"/>
            <w:tcBorders>
              <w:top w:val="nil"/>
              <w:left w:val="single" w:sz="8" w:space="0" w:color="auto"/>
              <w:bottom w:val="single" w:sz="8" w:space="0" w:color="auto"/>
              <w:right w:val="single" w:sz="8" w:space="0" w:color="auto"/>
            </w:tcBorders>
            <w:tcMar>
              <w:top w:w="80" w:type="dxa"/>
              <w:left w:w="80" w:type="dxa"/>
              <w:bottom w:w="80" w:type="dxa"/>
              <w:right w:w="80" w:type="dxa"/>
            </w:tcMar>
            <w:vAlign w:val="center"/>
            <w:hideMark/>
          </w:tcPr>
          <w:p w14:paraId="14020927" w14:textId="77777777" w:rsidR="00032EE5" w:rsidRDefault="00032EE5">
            <w:pPr>
              <w:rPr>
                <w:kern w:val="2"/>
                <w:lang w:eastAsia="sk-SK"/>
                <w14:ligatures w14:val="standardContextual"/>
              </w:rPr>
            </w:pPr>
            <w:r>
              <w:lastRenderedPageBreak/>
              <w:t>MW-06</w:t>
            </w:r>
          </w:p>
        </w:tc>
        <w:tc>
          <w:tcPr>
            <w:tcW w:w="1756"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2D25E447" w14:textId="77777777" w:rsidR="00032EE5" w:rsidRDefault="00032EE5">
            <w:r>
              <w:t>Testovacie prostredie / sandbox</w:t>
            </w:r>
          </w:p>
        </w:tc>
        <w:tc>
          <w:tcPr>
            <w:tcW w:w="3575"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21B339BB" w14:textId="4FB5614E" w:rsidR="00032EE5" w:rsidRDefault="00032EE5">
            <w:pPr>
              <w:rPr>
                <w:kern w:val="2"/>
                <w:lang w:eastAsia="sk-SK"/>
                <w14:ligatures w14:val="standardContextual"/>
              </w:rPr>
            </w:pPr>
            <w:r>
              <w:t>Middleware musí mať samostatné neprodukčné testovacie prostredie oddelené od produkcie, určené na integračné, funkčné a regresné testovanie. Testovacie prostredie musí umožniť overovanie napojení na zdrojové a cieľové systémy obstarávateľa alebo ich testovacie endpointy, vrátane testovania mapovaní, validácií, retry/reprocess scenárov a chybových stavov bez dopadu na produkčnú prevádzku.</w:t>
            </w:r>
            <w:r w:rsidR="00EF5330">
              <w:t xml:space="preserve"> Má tiež slúžiť na overovanie a realizáciu prípadných zmien v štruktúre dokladov zasielaných prostredníctvom integračných rozhraní.</w:t>
            </w:r>
          </w:p>
          <w:p w14:paraId="73BA8EC7" w14:textId="77777777" w:rsidR="00032EE5" w:rsidRDefault="00032EE5"/>
        </w:tc>
        <w:tc>
          <w:tcPr>
            <w:tcW w:w="1073"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57044BF2" w14:textId="77777777" w:rsidR="00032EE5" w:rsidRDefault="00032EE5">
            <w:pPr>
              <w:jc w:val="center"/>
            </w:pPr>
            <w:r>
              <w:t>MUST</w:t>
            </w:r>
          </w:p>
        </w:tc>
        <w:tc>
          <w:tcPr>
            <w:tcW w:w="3137"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5AE2733B" w14:textId="77777777" w:rsidR="00032EE5" w:rsidRDefault="00032EE5">
            <w:r>
              <w:t>Predvedenie testovacieho prostredia + vykonanie integračného testu mapovania a doručenia do test endpointu, vrátane aspoň 1 retry/reprocess a 1 chybového scenára.</w:t>
            </w:r>
          </w:p>
        </w:tc>
      </w:tr>
      <w:tr w:rsidR="00032EE5" w14:paraId="3FA03D27" w14:textId="77777777" w:rsidTr="00E262CE">
        <w:trPr>
          <w:tblCellSpacing w:w="15" w:type="dxa"/>
        </w:trPr>
        <w:tc>
          <w:tcPr>
            <w:tcW w:w="879" w:type="dxa"/>
            <w:tcBorders>
              <w:top w:val="nil"/>
              <w:left w:val="single" w:sz="8" w:space="0" w:color="auto"/>
              <w:bottom w:val="single" w:sz="8" w:space="0" w:color="auto"/>
              <w:right w:val="single" w:sz="8" w:space="0" w:color="auto"/>
            </w:tcBorders>
            <w:tcMar>
              <w:top w:w="80" w:type="dxa"/>
              <w:left w:w="80" w:type="dxa"/>
              <w:bottom w:w="80" w:type="dxa"/>
              <w:right w:w="80" w:type="dxa"/>
            </w:tcMar>
            <w:vAlign w:val="center"/>
            <w:hideMark/>
          </w:tcPr>
          <w:p w14:paraId="038CF49D" w14:textId="77777777" w:rsidR="00032EE5" w:rsidRDefault="00032EE5">
            <w:pPr>
              <w:rPr>
                <w:kern w:val="2"/>
                <w:lang w:eastAsia="sk-SK"/>
                <w14:ligatures w14:val="standardContextual"/>
              </w:rPr>
            </w:pPr>
            <w:r>
              <w:t>MW-07</w:t>
            </w:r>
          </w:p>
        </w:tc>
        <w:tc>
          <w:tcPr>
            <w:tcW w:w="1756"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5190D033" w14:textId="77777777" w:rsidR="00032EE5" w:rsidRDefault="00032EE5">
            <w:pPr>
              <w:rPr>
                <w:kern w:val="2"/>
                <w:lang w:eastAsia="sk-SK"/>
                <w14:ligatures w14:val="standardContextual"/>
              </w:rPr>
            </w:pPr>
            <w:r>
              <w:t>Spoľahlivé spracovanie – retry, idempotentnosť, deduplikácia a dead-letter front</w:t>
            </w:r>
          </w:p>
          <w:p w14:paraId="3B9011F7" w14:textId="77777777" w:rsidR="00032EE5" w:rsidRDefault="00032EE5"/>
        </w:tc>
        <w:tc>
          <w:tcPr>
            <w:tcW w:w="3575"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210DF79D" w14:textId="77777777" w:rsidR="00032EE5" w:rsidRDefault="00032EE5">
            <w:r>
              <w:t xml:space="preserve">Middleware musí zabezpečiť spoľahlivé a idempotentné spracovanie dokumentov v celom spracovateľskom reťazci. Pri dočasných chybách musí vykonávať riadené opakovanie spracovania (retry), pri opakovanom prijatí alebo doručení toho istého dokladu nesmie dôjsť k duplicitnému odoslaniu ani duplicitnému zápisu v cieľových systémoch a po vyčerpaní retry musí byť neúspešný prípad zaradený do evidencie dead-letter. Mechanizmy </w:t>
            </w:r>
            <w:r>
              <w:lastRenderedPageBreak/>
              <w:t>retry, deduplikácie, idempotentnosti a dead-letter musia byť navrhnuté ako jeden konzistentný spracovací reťazec.</w:t>
            </w:r>
          </w:p>
        </w:tc>
        <w:tc>
          <w:tcPr>
            <w:tcW w:w="1073"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2FE1156F" w14:textId="77777777" w:rsidR="00032EE5" w:rsidRDefault="00032EE5">
            <w:pPr>
              <w:jc w:val="center"/>
            </w:pPr>
            <w:r>
              <w:lastRenderedPageBreak/>
              <w:t>MUST</w:t>
            </w:r>
          </w:p>
        </w:tc>
        <w:tc>
          <w:tcPr>
            <w:tcW w:w="3137"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68FFFD2B" w14:textId="77777777" w:rsidR="00032EE5" w:rsidRDefault="00032EE5">
            <w:r>
              <w:t>Test: simulácia dočasnej chyby → automatické retry; opakované doručenie rovnakého dokladu → bez duplicity; vyčerpanie retry → presun do dead-letter s možnosťou dohľadania prípadu.</w:t>
            </w:r>
          </w:p>
        </w:tc>
      </w:tr>
      <w:tr w:rsidR="00032EE5" w14:paraId="7228D84F" w14:textId="77777777" w:rsidTr="00E262CE">
        <w:trPr>
          <w:tblCellSpacing w:w="15" w:type="dxa"/>
        </w:trPr>
        <w:tc>
          <w:tcPr>
            <w:tcW w:w="879" w:type="dxa"/>
            <w:tcBorders>
              <w:top w:val="nil"/>
              <w:left w:val="single" w:sz="8" w:space="0" w:color="auto"/>
              <w:bottom w:val="single" w:sz="8" w:space="0" w:color="auto"/>
              <w:right w:val="single" w:sz="8" w:space="0" w:color="auto"/>
            </w:tcBorders>
            <w:tcMar>
              <w:top w:w="80" w:type="dxa"/>
              <w:left w:w="80" w:type="dxa"/>
              <w:bottom w:w="80" w:type="dxa"/>
              <w:right w:w="80" w:type="dxa"/>
            </w:tcMar>
            <w:vAlign w:val="center"/>
            <w:hideMark/>
          </w:tcPr>
          <w:p w14:paraId="0156D58B" w14:textId="77777777" w:rsidR="00032EE5" w:rsidRDefault="00032EE5" w:rsidP="00065E6E">
            <w:r>
              <w:t>MW-08</w:t>
            </w:r>
          </w:p>
        </w:tc>
        <w:tc>
          <w:tcPr>
            <w:tcW w:w="1756"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7B4AD6D6" w14:textId="77777777" w:rsidR="00032EE5" w:rsidRDefault="00032EE5">
            <w:r>
              <w:t>Používateľské rozhranie (vizualizácia)</w:t>
            </w:r>
          </w:p>
        </w:tc>
        <w:tc>
          <w:tcPr>
            <w:tcW w:w="3575"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0120C96E" w14:textId="77777777" w:rsidR="00032EE5" w:rsidRDefault="00032EE5">
            <w:r>
              <w:t>Middleware musí poskytovať vizuálnu (human-readable) prezentáciu obsahu prijatých a odosielaných dokumentov vo formáte XML (BIS3) priamo v používateľskom rozhraní (napr. render do prehľadnej podoby/print view), minimálne pre základné polia faktúry a dobropisu. Zobrazenie musí byť konzistentné s obsahom XML (bez manuálnych úprav), umožniť zobraziť aj surový XML, a podporovať export/uloženie vizualizácie (napr. do PDF) pre účely interného schvaľovania a auditu.</w:t>
            </w:r>
          </w:p>
        </w:tc>
        <w:tc>
          <w:tcPr>
            <w:tcW w:w="1073"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61DC3F60" w14:textId="77777777" w:rsidR="00032EE5" w:rsidRDefault="00032EE5">
            <w:pPr>
              <w:jc w:val="center"/>
            </w:pPr>
            <w:r>
              <w:t>MUST</w:t>
            </w:r>
          </w:p>
        </w:tc>
        <w:tc>
          <w:tcPr>
            <w:tcW w:w="3137"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59782B7A" w14:textId="77777777" w:rsidR="00032EE5" w:rsidRDefault="00032EE5">
            <w:r>
              <w:t>Demo: otvorenie prijatého BIS3 dokumentu v UI vrátane (a) vizualizácie, (b) zobrazenia surového XML, (c) exportu vizualizácie do PDF; kontrola zhody vybraných polí s XML.</w:t>
            </w:r>
          </w:p>
        </w:tc>
      </w:tr>
      <w:tr w:rsidR="00032EE5" w14:paraId="52B5A8EA" w14:textId="77777777" w:rsidTr="00E262CE">
        <w:trPr>
          <w:tblCellSpacing w:w="15" w:type="dxa"/>
        </w:trPr>
        <w:tc>
          <w:tcPr>
            <w:tcW w:w="879" w:type="dxa"/>
            <w:tcBorders>
              <w:top w:val="nil"/>
              <w:left w:val="single" w:sz="8" w:space="0" w:color="auto"/>
              <w:bottom w:val="single" w:sz="8" w:space="0" w:color="auto"/>
              <w:right w:val="single" w:sz="8" w:space="0" w:color="auto"/>
            </w:tcBorders>
            <w:tcMar>
              <w:top w:w="80" w:type="dxa"/>
              <w:left w:w="80" w:type="dxa"/>
              <w:bottom w:w="80" w:type="dxa"/>
              <w:right w:w="80" w:type="dxa"/>
            </w:tcMar>
            <w:vAlign w:val="center"/>
            <w:hideMark/>
          </w:tcPr>
          <w:p w14:paraId="23FF4B9B" w14:textId="77777777" w:rsidR="00032EE5" w:rsidRDefault="00032EE5" w:rsidP="00065E6E">
            <w:r>
              <w:t>MW-09</w:t>
            </w:r>
          </w:p>
        </w:tc>
        <w:tc>
          <w:tcPr>
            <w:tcW w:w="1756"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14044B5C" w14:textId="77777777" w:rsidR="00032EE5" w:rsidRDefault="00032EE5">
            <w:pPr>
              <w:rPr>
                <w:kern w:val="2"/>
                <w:lang w:eastAsia="sk-SK"/>
                <w14:ligatures w14:val="standardContextual"/>
              </w:rPr>
            </w:pPr>
            <w:r>
              <w:t>Používateľské rozhranie (prevádzkový dohľad)</w:t>
            </w:r>
          </w:p>
          <w:p w14:paraId="03CBB7EE" w14:textId="77777777" w:rsidR="00032EE5" w:rsidRDefault="00032EE5"/>
        </w:tc>
        <w:tc>
          <w:tcPr>
            <w:tcW w:w="3575"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395BDF15" w14:textId="77777777" w:rsidR="00032EE5" w:rsidRDefault="00032EE5">
            <w:r>
              <w:t>Middleware musí poskytovať používateľské rozhranie pre operácie a dohľad minimálne: vyhľadávanie dokladov, filtrovanie, zobrazenie detailu dokladu a stavov, zobrazenie chýb, opätovné spracovanie (reprocess) podľa oprávnení.</w:t>
            </w:r>
          </w:p>
        </w:tc>
        <w:tc>
          <w:tcPr>
            <w:tcW w:w="1073"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1489F642" w14:textId="77777777" w:rsidR="00032EE5" w:rsidRDefault="00032EE5">
            <w:pPr>
              <w:jc w:val="center"/>
            </w:pPr>
            <w:r>
              <w:t>MUST</w:t>
            </w:r>
          </w:p>
        </w:tc>
        <w:tc>
          <w:tcPr>
            <w:tcW w:w="3137"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0BB8FC59" w14:textId="77777777" w:rsidR="00032EE5" w:rsidRDefault="00032EE5">
            <w:r>
              <w:t>Demo obrazoviek + roly a oprávnenia.</w:t>
            </w:r>
          </w:p>
        </w:tc>
      </w:tr>
      <w:tr w:rsidR="00032EE5" w14:paraId="443752E3" w14:textId="77777777" w:rsidTr="00E262CE">
        <w:trPr>
          <w:tblCellSpacing w:w="15" w:type="dxa"/>
        </w:trPr>
        <w:tc>
          <w:tcPr>
            <w:tcW w:w="879" w:type="dxa"/>
            <w:tcBorders>
              <w:top w:val="nil"/>
              <w:left w:val="single" w:sz="8" w:space="0" w:color="auto"/>
              <w:bottom w:val="single" w:sz="8" w:space="0" w:color="auto"/>
              <w:right w:val="single" w:sz="8" w:space="0" w:color="auto"/>
            </w:tcBorders>
            <w:tcMar>
              <w:top w:w="80" w:type="dxa"/>
              <w:left w:w="80" w:type="dxa"/>
              <w:bottom w:w="80" w:type="dxa"/>
              <w:right w:w="80" w:type="dxa"/>
            </w:tcMar>
            <w:vAlign w:val="center"/>
            <w:hideMark/>
          </w:tcPr>
          <w:p w14:paraId="1E1DF6E5" w14:textId="77777777" w:rsidR="00032EE5" w:rsidRDefault="00032EE5" w:rsidP="00065E6E">
            <w:r>
              <w:t>MW-10</w:t>
            </w:r>
          </w:p>
        </w:tc>
        <w:tc>
          <w:tcPr>
            <w:tcW w:w="1756"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7E957984" w14:textId="77777777" w:rsidR="00032EE5" w:rsidRDefault="00032EE5">
            <w:pPr>
              <w:rPr>
                <w:kern w:val="2"/>
                <w:lang w:eastAsia="sk-SK"/>
                <w14:ligatures w14:val="standardContextual"/>
              </w:rPr>
            </w:pPr>
            <w:r>
              <w:t>Monitorovanie a alerting</w:t>
            </w:r>
          </w:p>
          <w:p w14:paraId="4763C459" w14:textId="77777777" w:rsidR="00032EE5" w:rsidRDefault="00032EE5"/>
        </w:tc>
        <w:tc>
          <w:tcPr>
            <w:tcW w:w="3575"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59706CDD" w14:textId="77777777" w:rsidR="00032EE5" w:rsidRDefault="00032EE5">
            <w:pPr>
              <w:rPr>
                <w:kern w:val="2"/>
                <w:lang w:eastAsia="sk-SK"/>
                <w14:ligatures w14:val="standardContextual"/>
              </w:rPr>
            </w:pPr>
            <w:r>
              <w:t xml:space="preserve">Middleware musí poskytovať monitoring a alerting pre technické aj prevádzkové aspekty riešenia. Minimálne musí monitorovať: (a) dostupnosť a odozvu (latenciu) kľúčových komponentov a integračných rozhraní, (b) objemy a stavy spracovania (počty prijatých/odoslaných dokladov, úspešnosť/neúspešnosť, chybovosť podľa typu), (c) stav doručovania v PEPPOL sieti (vrátane chýb AS4 a zlyhaní SMP/SML lookupu), (d) stav interných frontov a oneskorení spracovania, (e) využitie kapacity v rozsahu potrebnom pre prevádzkový dohľad, (f) platnosť/expiráciu certifikátov a kritických konfigurácií. Riešenie musí umožniť konfigurovateľné notifikácie a eskalácie (prahy, časové okná, potvrdenie, opakovanie, deduplikácia) a sprístupniť metriky a relevantné udalosti pre externé </w:t>
            </w:r>
            <w:r>
              <w:lastRenderedPageBreak/>
              <w:t>dohľadové nástroje (napr. export/log forwarding alebo API). Detailný zoznam metrík, prahových hodnôt a eskalačných pravidiel bude spoločne odsúhlasený počas implementácie.</w:t>
            </w:r>
          </w:p>
          <w:p w14:paraId="490D2EA7" w14:textId="77777777" w:rsidR="00032EE5" w:rsidRDefault="00032EE5"/>
        </w:tc>
        <w:tc>
          <w:tcPr>
            <w:tcW w:w="1073"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19C3AABE" w14:textId="77777777" w:rsidR="00032EE5" w:rsidRDefault="00032EE5">
            <w:pPr>
              <w:jc w:val="center"/>
            </w:pPr>
            <w:r>
              <w:lastRenderedPageBreak/>
              <w:t>MUST</w:t>
            </w:r>
          </w:p>
        </w:tc>
        <w:tc>
          <w:tcPr>
            <w:tcW w:w="3137"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0279E7FC" w14:textId="77777777" w:rsidR="00032EE5" w:rsidRDefault="00032EE5">
            <w:pPr>
              <w:rPr>
                <w:kern w:val="2"/>
                <w:lang w:eastAsia="sk-SK"/>
                <w14:ligatures w14:val="standardContextual"/>
              </w:rPr>
            </w:pPr>
            <w:r>
              <w:t>Predloženie návrhu monitorovaných metrík/udalostí, návrhu prahových hodnôt a eskalačnej matice ako východiska pre spoločné odsúhlasenie počas implementácie. Demo: eskalácia kritického alertu a alert na expiráciu certifikátu.</w:t>
            </w:r>
          </w:p>
          <w:p w14:paraId="19C5616D" w14:textId="77777777" w:rsidR="00032EE5" w:rsidRDefault="00032EE5"/>
        </w:tc>
      </w:tr>
      <w:tr w:rsidR="00032EE5" w14:paraId="5388C6A9" w14:textId="77777777" w:rsidTr="00E262CE">
        <w:trPr>
          <w:tblCellSpacing w:w="15" w:type="dxa"/>
        </w:trPr>
        <w:tc>
          <w:tcPr>
            <w:tcW w:w="879" w:type="dxa"/>
            <w:tcBorders>
              <w:top w:val="nil"/>
              <w:left w:val="single" w:sz="8" w:space="0" w:color="auto"/>
              <w:bottom w:val="single" w:sz="8" w:space="0" w:color="auto"/>
              <w:right w:val="single" w:sz="8" w:space="0" w:color="auto"/>
            </w:tcBorders>
            <w:tcMar>
              <w:top w:w="80" w:type="dxa"/>
              <w:left w:w="80" w:type="dxa"/>
              <w:bottom w:w="80" w:type="dxa"/>
              <w:right w:w="80" w:type="dxa"/>
            </w:tcMar>
            <w:vAlign w:val="center"/>
            <w:hideMark/>
          </w:tcPr>
          <w:p w14:paraId="1973B977" w14:textId="77777777" w:rsidR="00032EE5" w:rsidRDefault="00032EE5" w:rsidP="00065E6E">
            <w:r>
              <w:t>MW-11</w:t>
            </w:r>
          </w:p>
        </w:tc>
        <w:tc>
          <w:tcPr>
            <w:tcW w:w="1756"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079ECC65" w14:textId="77777777" w:rsidR="00032EE5" w:rsidRDefault="00032EE5">
            <w:r>
              <w:t>Audit a dohľadateľnosť</w:t>
            </w:r>
          </w:p>
        </w:tc>
        <w:tc>
          <w:tcPr>
            <w:tcW w:w="3575"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72140113" w14:textId="77777777" w:rsidR="00032EE5" w:rsidRDefault="00032EE5">
            <w:r>
              <w:t>Middleware musí uchovávať auditné stopy o spracovaní (min. časové pečiatky stavov, identifikátory správ, výsledky validácií, technické potvrdenia prenosu) a umožniť dohľadanie dokladu podľa identifikátorov (napr. číslo faktúry, ID správy, participant ID).</w:t>
            </w:r>
          </w:p>
        </w:tc>
        <w:tc>
          <w:tcPr>
            <w:tcW w:w="1073"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047A3390" w14:textId="77777777" w:rsidR="00032EE5" w:rsidRDefault="00032EE5">
            <w:pPr>
              <w:jc w:val="center"/>
            </w:pPr>
            <w:r>
              <w:t>MUST</w:t>
            </w:r>
          </w:p>
        </w:tc>
        <w:tc>
          <w:tcPr>
            <w:tcW w:w="3137"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5F18BFF3" w14:textId="77777777" w:rsidR="00032EE5" w:rsidRDefault="00032EE5">
            <w:r>
              <w:t>Ukážka audit logu + export.</w:t>
            </w:r>
          </w:p>
        </w:tc>
      </w:tr>
      <w:tr w:rsidR="00032EE5" w14:paraId="0EFF925A" w14:textId="77777777" w:rsidTr="00E262CE">
        <w:trPr>
          <w:tblCellSpacing w:w="15" w:type="dxa"/>
        </w:trPr>
        <w:tc>
          <w:tcPr>
            <w:tcW w:w="879" w:type="dxa"/>
            <w:tcBorders>
              <w:top w:val="nil"/>
              <w:left w:val="single" w:sz="8" w:space="0" w:color="auto"/>
              <w:bottom w:val="single" w:sz="8" w:space="0" w:color="auto"/>
              <w:right w:val="single" w:sz="8" w:space="0" w:color="auto"/>
            </w:tcBorders>
            <w:tcMar>
              <w:top w:w="80" w:type="dxa"/>
              <w:left w:w="80" w:type="dxa"/>
              <w:bottom w:w="80" w:type="dxa"/>
              <w:right w:w="80" w:type="dxa"/>
            </w:tcMar>
            <w:vAlign w:val="center"/>
            <w:hideMark/>
          </w:tcPr>
          <w:p w14:paraId="413A2520" w14:textId="77777777" w:rsidR="00032EE5" w:rsidRDefault="00032EE5" w:rsidP="00065E6E">
            <w:r>
              <w:t>MW-12</w:t>
            </w:r>
          </w:p>
        </w:tc>
        <w:tc>
          <w:tcPr>
            <w:tcW w:w="1756"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6EAF0D65" w14:textId="77777777" w:rsidR="00032EE5" w:rsidRDefault="00032EE5">
            <w:pPr>
              <w:rPr>
                <w:kern w:val="2"/>
                <w:lang w:eastAsia="sk-SK"/>
                <w14:ligatures w14:val="standardContextual"/>
              </w:rPr>
            </w:pPr>
            <w:r>
              <w:t>Prílohy dokumentov (prenos)</w:t>
            </w:r>
          </w:p>
          <w:p w14:paraId="4CA1D48D" w14:textId="77777777" w:rsidR="00032EE5" w:rsidRDefault="00032EE5"/>
        </w:tc>
        <w:tc>
          <w:tcPr>
            <w:tcW w:w="3575"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7763FE9C" w14:textId="77777777" w:rsidR="00032EE5" w:rsidRDefault="00032EE5">
            <w:pPr>
              <w:rPr>
                <w:kern w:val="2"/>
                <w:lang w:eastAsia="sk-SK"/>
                <w14:ligatures w14:val="standardContextual"/>
              </w:rPr>
            </w:pPr>
            <w:r>
              <w:t xml:space="preserve">Ak sa v riešení používajú prílohy (napr. PDF), middleware musí podporovať ich bezpečný prenos spolu s príslušným dokladom a metadátami. Pre </w:t>
            </w:r>
            <w:r>
              <w:rPr>
                <w:b/>
                <w:bCs/>
              </w:rPr>
              <w:t>došlé faktúry</w:t>
            </w:r>
            <w:r>
              <w:t xml:space="preserve"> musí riešenie podporovať odovzdanie príloh do nadväzujúcich systémov obstarávateľa (najmä e-mail) s väzbou na príslušný doklad. Pre </w:t>
            </w:r>
            <w:r>
              <w:rPr>
                <w:b/>
                <w:bCs/>
              </w:rPr>
              <w:t>vyšlé faktúry</w:t>
            </w:r>
            <w:r>
              <w:t xml:space="preserve"> musí riešenie zabezpečiť transport príloh spolu s odosielaním (napr. ako súčasť správy/obálky podľa možností zvoleného kanála), pričom sa nepožaduje ich odovzdanie do ELF/Alfresco. Pri vyšlých faktúrach musí byť doklad a prislúchajúce prílohy spracované ako jeden logický celok; ak to konkrétny komunikačný kanál technologicky neumožňuje, riešenie musí zabezpečiť ekvivalentnú transakčnú konzistenciu, jednoznačný výsledok spracovania a možnosť dohľadania prípadu. Požiadavka sa týka prenosu/uloženia príloh (nie vyťažovania údajov z PDF).</w:t>
            </w:r>
          </w:p>
          <w:p w14:paraId="522B9B42" w14:textId="77777777" w:rsidR="00032EE5" w:rsidRDefault="00032EE5">
            <w:r>
              <w:rPr>
                <w:b/>
                <w:bCs/>
              </w:rPr>
              <w:t>Limitné parametre príloh</w:t>
            </w:r>
            <w:r>
              <w:t xml:space="preserve"> (konfigurovateľné):</w:t>
            </w:r>
          </w:p>
          <w:p w14:paraId="6DF02517" w14:textId="77777777" w:rsidR="00032EE5" w:rsidRDefault="00032EE5">
            <w:pPr>
              <w:pStyle w:val="Odsekzoznamu"/>
              <w:numPr>
                <w:ilvl w:val="0"/>
                <w:numId w:val="13"/>
              </w:numPr>
            </w:pPr>
            <w:r w:rsidRPr="006431A5">
              <w:rPr>
                <w:b/>
                <w:bCs/>
              </w:rPr>
              <w:t>Povolené typy</w:t>
            </w:r>
            <w:r>
              <w:t>: minimálne PDF; ďalšie typy podľa dohody (whitelist).</w:t>
            </w:r>
          </w:p>
          <w:p w14:paraId="30CBD5B3" w14:textId="77777777" w:rsidR="00032EE5" w:rsidRDefault="00032EE5">
            <w:pPr>
              <w:pStyle w:val="Odsekzoznamu"/>
              <w:numPr>
                <w:ilvl w:val="0"/>
                <w:numId w:val="13"/>
              </w:numPr>
            </w:pPr>
            <w:r>
              <w:rPr>
                <w:b/>
                <w:bCs/>
              </w:rPr>
              <w:t>Max. veľkosť</w:t>
            </w:r>
            <w:r>
              <w:t xml:space="preserve">: max. veľkosť jednej prílohy </w:t>
            </w:r>
            <w:r>
              <w:rPr>
                <w:b/>
                <w:bCs/>
              </w:rPr>
              <w:t>10 MB</w:t>
            </w:r>
            <w:r>
              <w:t xml:space="preserve">; max. celková veľkosť všetkých príloh na doklad </w:t>
            </w:r>
            <w:r>
              <w:rPr>
                <w:b/>
                <w:bCs/>
              </w:rPr>
              <w:t xml:space="preserve">30 </w:t>
            </w:r>
            <w:r>
              <w:rPr>
                <w:b/>
                <w:bCs/>
              </w:rPr>
              <w:lastRenderedPageBreak/>
              <w:t>MB</w:t>
            </w:r>
            <w:r>
              <w:t xml:space="preserve">; max. veľkosť správy/payloadu </w:t>
            </w:r>
            <w:r>
              <w:rPr>
                <w:b/>
                <w:bCs/>
              </w:rPr>
              <w:t>30 MB</w:t>
            </w:r>
            <w:r>
              <w:t xml:space="preserve"> (konfigurovateľné; môžu existovať limity na strane prístupových bodov/partnerov).</w:t>
            </w:r>
          </w:p>
          <w:p w14:paraId="16D1EEB3" w14:textId="77777777" w:rsidR="00032EE5" w:rsidRDefault="00032EE5">
            <w:pPr>
              <w:pStyle w:val="Odsekzoznamu"/>
              <w:numPr>
                <w:ilvl w:val="0"/>
                <w:numId w:val="13"/>
              </w:numPr>
            </w:pPr>
            <w:r>
              <w:rPr>
                <w:b/>
                <w:bCs/>
              </w:rPr>
              <w:t>Max. počet príloh</w:t>
            </w:r>
            <w:r>
              <w:t xml:space="preserve"> na doklad: </w:t>
            </w:r>
            <w:r>
              <w:rPr>
                <w:b/>
                <w:bCs/>
              </w:rPr>
              <w:t>10</w:t>
            </w:r>
            <w:r>
              <w:t>.</w:t>
            </w:r>
          </w:p>
          <w:p w14:paraId="0EBF0520" w14:textId="77777777" w:rsidR="00032EE5" w:rsidRDefault="00032EE5">
            <w:pPr>
              <w:pStyle w:val="Odsekzoznamu"/>
              <w:numPr>
                <w:ilvl w:val="0"/>
                <w:numId w:val="13"/>
              </w:numPr>
            </w:pPr>
            <w:r>
              <w:rPr>
                <w:b/>
                <w:bCs/>
              </w:rPr>
              <w:t>Bezpečnosť</w:t>
            </w:r>
            <w:r>
              <w:t>: antivírusová kontrola príloh (pri príjme) a odmietnutie/karanténa pri detekcii rizika; logovanie udalostí.</w:t>
            </w:r>
          </w:p>
          <w:p w14:paraId="513443A9" w14:textId="77777777" w:rsidR="00032EE5" w:rsidRPr="00A53AD1" w:rsidRDefault="00032EE5">
            <w:pPr>
              <w:pStyle w:val="Odsekzoznamu"/>
              <w:numPr>
                <w:ilvl w:val="0"/>
                <w:numId w:val="13"/>
              </w:numPr>
            </w:pPr>
            <w:r>
              <w:rPr>
                <w:b/>
                <w:bCs/>
              </w:rPr>
              <w:t>Chybové spracovanie</w:t>
            </w:r>
            <w:r>
              <w:t>: pri prekročení limitov, nepovolenom type prílohy alebo inom technickom probléme musí riešenie zabezpečiť jednoznačné chybové hlásenie (kód + popis) a umožniť dohľadanie prípadu. Spôsob vrátenia chyby alebo odmietnutia musí byť v súlade s možnosťami PEPPOL siete a navrhnutej architektúry riešenia; ak PEPPOL sieť neumožňuje preniesť detail chyby v plnom rozsahu, detail chyby musí byť dostupný interne v logoch, monitoringu alebo používateľskom rozhraní.</w:t>
            </w:r>
          </w:p>
          <w:p w14:paraId="5D149C95" w14:textId="77777777" w:rsidR="00032EE5" w:rsidRDefault="00032EE5">
            <w:pPr>
              <w:pStyle w:val="Odsekzoznamu"/>
              <w:numPr>
                <w:ilvl w:val="0"/>
                <w:numId w:val="13"/>
              </w:numPr>
            </w:pPr>
            <w:r>
              <w:rPr>
                <w:b/>
                <w:bCs/>
              </w:rPr>
              <w:t>Tranzitné uloženie</w:t>
            </w:r>
            <w:r>
              <w:t>: ak middleware dočasne ukladá prílohy pre potreby prenosu/retry, musí byť definovaná a konfigurovateľná retenčná doba a bezpečný spôsob uloženia (šifrovanie/riadený prístup).</w:t>
            </w:r>
          </w:p>
        </w:tc>
        <w:tc>
          <w:tcPr>
            <w:tcW w:w="1073"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7AC7F96F" w14:textId="77777777" w:rsidR="00032EE5" w:rsidRDefault="00032EE5">
            <w:pPr>
              <w:jc w:val="center"/>
            </w:pPr>
            <w:r>
              <w:lastRenderedPageBreak/>
              <w:t>MUST</w:t>
            </w:r>
          </w:p>
        </w:tc>
        <w:tc>
          <w:tcPr>
            <w:tcW w:w="3137"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64B91A72" w14:textId="6311DC9C" w:rsidR="00032EE5" w:rsidRDefault="00032EE5">
            <w:pPr>
              <w:rPr>
                <w:kern w:val="2"/>
                <w:lang w:eastAsia="sk-SK"/>
                <w14:ligatures w14:val="standardContextual"/>
              </w:rPr>
            </w:pPr>
            <w:r>
              <w:t xml:space="preserve">Test (došlé): </w:t>
            </w:r>
            <w:r w:rsidR="007A1CD8">
              <w:t xml:space="preserve">PDF vizualizácia, </w:t>
            </w:r>
            <w:r w:rsidR="00E27896">
              <w:t xml:space="preserve">xml </w:t>
            </w:r>
            <w:r>
              <w:t>faktúra</w:t>
            </w:r>
            <w:r w:rsidR="007A1CD8">
              <w:t>,</w:t>
            </w:r>
            <w:r>
              <w:t xml:space="preserve"> prílo</w:t>
            </w:r>
            <w:r w:rsidR="007A1CD8">
              <w:t>hy</w:t>
            </w:r>
            <w:r>
              <w:t xml:space="preserve"> </w:t>
            </w:r>
            <w:r w:rsidR="0008400E">
              <w:t>faktúry, súbor s metaúdajmi</w:t>
            </w:r>
            <w:r>
              <w:t xml:space="preserve"> → doručenie do e</w:t>
            </w:r>
            <w:r>
              <w:noBreakHyphen/>
              <w:t>mailu s korektnou väzbou na doklad a auditnou stopou. Test (vyšlé): odoslanie faktúry s prílohou(ami) a preukázanie transportu príloh spolu s dokladom vrátane atomického alebo inak transakčne konzistentného spracovania, dohľadania a auditu v middleware. Test (limity): pokus o spracovanie nepovoleného typu a/alebo prekročenia max. veľkosti/počtu príloh → očakávané odmietnutie alebo zachytenie chyby v súlade s možnosťami PEPPOL siete a architektúry riešenia, vrátane interného chybového kódu, záznamu v logoch a možnosti dohľadania prípadu; test AV: detekcia infikovanej prílohy → karanténa/odmietnutie podľa nastavenia.</w:t>
            </w:r>
          </w:p>
          <w:p w14:paraId="2C3882D3" w14:textId="77777777" w:rsidR="00032EE5" w:rsidRDefault="00032EE5" w:rsidP="00A53AD1"/>
        </w:tc>
      </w:tr>
      <w:tr w:rsidR="00032EE5" w14:paraId="4581D44A" w14:textId="77777777" w:rsidTr="00E262CE">
        <w:trPr>
          <w:tblCellSpacing w:w="15" w:type="dxa"/>
        </w:trPr>
        <w:tc>
          <w:tcPr>
            <w:tcW w:w="879" w:type="dxa"/>
            <w:tcBorders>
              <w:top w:val="nil"/>
              <w:left w:val="single" w:sz="8" w:space="0" w:color="auto"/>
              <w:bottom w:val="single" w:sz="8" w:space="0" w:color="auto"/>
              <w:right w:val="single" w:sz="8" w:space="0" w:color="auto"/>
            </w:tcBorders>
            <w:tcMar>
              <w:top w:w="80" w:type="dxa"/>
              <w:left w:w="80" w:type="dxa"/>
              <w:bottom w:w="80" w:type="dxa"/>
              <w:right w:w="80" w:type="dxa"/>
            </w:tcMar>
            <w:vAlign w:val="center"/>
            <w:hideMark/>
          </w:tcPr>
          <w:p w14:paraId="7D9E34EC" w14:textId="77777777" w:rsidR="00032EE5" w:rsidRDefault="00032EE5" w:rsidP="00065E6E">
            <w:r>
              <w:t>MW-13</w:t>
            </w:r>
          </w:p>
        </w:tc>
        <w:tc>
          <w:tcPr>
            <w:tcW w:w="1756"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396144B6" w14:textId="77777777" w:rsidR="00032EE5" w:rsidRDefault="00032EE5">
            <w:r>
              <w:t>Transformácie do EN 16931</w:t>
            </w:r>
          </w:p>
        </w:tc>
        <w:tc>
          <w:tcPr>
            <w:tcW w:w="3575"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6395C113" w14:textId="77777777" w:rsidR="00032EE5" w:rsidRDefault="00032EE5" w:rsidP="00D706EE">
            <w:r>
              <w:t xml:space="preserve">Riešenie musí zabezpečiť transformáciu vstupných dát zo zdrojových systémov obstarávateľa do štruktúrovaného formátu EN 16931 (BIS3), a to buď prostredníctvom middleware vrstvy, alebo priamo v zdrojovom systéme / prostredí SAP, ak navrhnutá architektúra spĺňa požiadavky obstarávateľa na integráciu, prevádzku, audit a dohľad. Súčasťou riešenia musí byť aj správa </w:t>
            </w:r>
            <w:r>
              <w:lastRenderedPageBreak/>
              <w:t>mapovacích pravidiel (konfigurácia, testovanie, nasadenie), pričom konfigurácia mapovacích pravidiel môže byť realizovaná buď v middleware vrstve, alebo v zdrojovom systéme / prostredí SAP, podľa navrhnutej architektúry riešenia. V každom prípade musí byť zabezpečené riadenie zmien, testovateľnosť, auditovateľnosť a kontrolované nasadenie do prevádzky. Súčasťou riešenia musí byť aj validácia výstupu pred odoslaním do siete PEPPOL, a to v rozsahu požiadaviek a obmedzení vyplývajúcich z príslušného BIS profilu a možností PEPPOL siete. Pre vyšlé faktúry sa transformácia musí realizovať primárne zo zdrojových dát v SAP ERP a/alebo SAP IS-U (PDF sa nepovažuje za zdroj údajov; môže byť spracované ako príloha podľa MW-12).</w:t>
            </w:r>
          </w:p>
        </w:tc>
        <w:tc>
          <w:tcPr>
            <w:tcW w:w="1073"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031CD045" w14:textId="77777777" w:rsidR="00032EE5" w:rsidRDefault="00032EE5">
            <w:pPr>
              <w:jc w:val="center"/>
            </w:pPr>
            <w:r>
              <w:lastRenderedPageBreak/>
              <w:t>MUST</w:t>
            </w:r>
          </w:p>
        </w:tc>
        <w:tc>
          <w:tcPr>
            <w:tcW w:w="3137"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036E9CCB" w14:textId="77777777" w:rsidR="00032EE5" w:rsidRDefault="00032EE5" w:rsidP="00D706EE">
            <w:r>
              <w:t>Predloženie navrhnutého prístupu k mapovaniam a ich správe vrátane umiestnenia konfigurácie mapovacích pravidiel, riadenia zmien a spôsobu nasadenia + test: transformácia reprezentatívnych vstupov → validný BIS3.</w:t>
            </w:r>
          </w:p>
        </w:tc>
      </w:tr>
      <w:tr w:rsidR="00032EE5" w14:paraId="228EAA2A" w14:textId="77777777" w:rsidTr="00E262CE">
        <w:trPr>
          <w:tblCellSpacing w:w="15" w:type="dxa"/>
        </w:trPr>
        <w:tc>
          <w:tcPr>
            <w:tcW w:w="879" w:type="dxa"/>
            <w:tcBorders>
              <w:top w:val="nil"/>
              <w:left w:val="single" w:sz="8" w:space="0" w:color="auto"/>
              <w:bottom w:val="single" w:sz="8" w:space="0" w:color="auto"/>
              <w:right w:val="single" w:sz="8" w:space="0" w:color="auto"/>
            </w:tcBorders>
            <w:tcMar>
              <w:top w:w="80" w:type="dxa"/>
              <w:left w:w="80" w:type="dxa"/>
              <w:bottom w:w="80" w:type="dxa"/>
              <w:right w:w="80" w:type="dxa"/>
            </w:tcMar>
            <w:vAlign w:val="center"/>
            <w:hideMark/>
          </w:tcPr>
          <w:p w14:paraId="20BA02BA" w14:textId="77777777" w:rsidR="00032EE5" w:rsidRDefault="00032EE5" w:rsidP="00065E6E">
            <w:r>
              <w:t>MW-14</w:t>
            </w:r>
          </w:p>
        </w:tc>
        <w:tc>
          <w:tcPr>
            <w:tcW w:w="1756"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1B075AB0" w14:textId="77777777" w:rsidR="00032EE5" w:rsidRDefault="00032EE5">
            <w:r>
              <w:t>Získanie dát zo SAP (read-only / ABAP)</w:t>
            </w:r>
          </w:p>
        </w:tc>
        <w:tc>
          <w:tcPr>
            <w:tcW w:w="3575"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042EBF7F" w14:textId="77777777" w:rsidR="00032EE5" w:rsidRDefault="00032EE5">
            <w:pPr>
              <w:rPr>
                <w:kern w:val="2"/>
                <w:lang w:eastAsia="sk-SK"/>
                <w14:ligatures w14:val="standardContextual"/>
              </w:rPr>
            </w:pPr>
            <w:r>
              <w:t xml:space="preserve">Dodávateľ musí zabezpečiť získanie zdrojových dát zo systémov SAP ERP a SAP IS-U potrebných pre transformáciu do EN 16931/BIS3. Preferovaný je </w:t>
            </w:r>
            <w:r>
              <w:rPr>
                <w:b/>
                <w:bCs/>
              </w:rPr>
              <w:t>read-only</w:t>
            </w:r>
            <w:r>
              <w:t xml:space="preserve"> prístup a využitie štandardných integračných možností SAP (napr. štandardné rozhrania/API, výstupy, tabuľkové/IDoc/OData mechanizmy podľa možností prostredia) bez zásahu do biznis logiky. Ak budú potrebné </w:t>
            </w:r>
            <w:r>
              <w:rPr>
                <w:b/>
                <w:bCs/>
              </w:rPr>
              <w:t>ABAP úpravy</w:t>
            </w:r>
            <w:r>
              <w:t xml:space="preserve"> alebo iné zásahy do SAP, dodávateľ ich môže realizovať iba po predchádzajúcom odsúhlasení obstarávateľom a musí dodať špecifikáciu, transporty, testovacie scenáre a rollback plán.</w:t>
            </w:r>
          </w:p>
          <w:p w14:paraId="10752F66" w14:textId="77777777" w:rsidR="00032EE5" w:rsidRDefault="00032EE5"/>
        </w:tc>
        <w:tc>
          <w:tcPr>
            <w:tcW w:w="1073"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7AA821BC" w14:textId="77777777" w:rsidR="00032EE5" w:rsidRDefault="00032EE5">
            <w:pPr>
              <w:jc w:val="center"/>
            </w:pPr>
            <w:r>
              <w:t>MUST</w:t>
            </w:r>
          </w:p>
        </w:tc>
        <w:tc>
          <w:tcPr>
            <w:tcW w:w="3137"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1F2326A7" w14:textId="77777777" w:rsidR="00032EE5" w:rsidRDefault="00032EE5">
            <w:r>
              <w:t>Predloženie integračného návrhu pre SAP ERP aj SAP IS-U (zdrojové objekty, rozsah dát, frekvencia, bezpečnosť) + preukázanie read-only prístupu alebo zoznam a odôvodnenie požadovaných ABAP zmien.</w:t>
            </w:r>
          </w:p>
        </w:tc>
      </w:tr>
      <w:tr w:rsidR="00032EE5" w14:paraId="586229FB" w14:textId="77777777" w:rsidTr="00E262CE">
        <w:trPr>
          <w:tblCellSpacing w:w="15" w:type="dxa"/>
        </w:trPr>
        <w:tc>
          <w:tcPr>
            <w:tcW w:w="879" w:type="dxa"/>
            <w:tcBorders>
              <w:top w:val="nil"/>
              <w:left w:val="single" w:sz="8" w:space="0" w:color="auto"/>
              <w:bottom w:val="single" w:sz="8" w:space="0" w:color="auto"/>
              <w:right w:val="single" w:sz="8" w:space="0" w:color="auto"/>
            </w:tcBorders>
            <w:tcMar>
              <w:top w:w="80" w:type="dxa"/>
              <w:left w:w="80" w:type="dxa"/>
              <w:bottom w:w="80" w:type="dxa"/>
              <w:right w:w="80" w:type="dxa"/>
            </w:tcMar>
            <w:vAlign w:val="center"/>
            <w:hideMark/>
          </w:tcPr>
          <w:p w14:paraId="5622CA66" w14:textId="77777777" w:rsidR="00032EE5" w:rsidRDefault="00032EE5" w:rsidP="00065E6E">
            <w:r>
              <w:t>MW-15</w:t>
            </w:r>
          </w:p>
        </w:tc>
        <w:tc>
          <w:tcPr>
            <w:tcW w:w="1756"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0FBB8D4A" w14:textId="77777777" w:rsidR="00032EE5" w:rsidRDefault="00032EE5">
            <w:r>
              <w:t>Multi-entity / multi-participant</w:t>
            </w:r>
          </w:p>
        </w:tc>
        <w:tc>
          <w:tcPr>
            <w:tcW w:w="3575"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29280861" w14:textId="77777777" w:rsidR="00032EE5" w:rsidRDefault="00032EE5">
            <w:r>
              <w:t xml:space="preserve">Middleware musí podporovať spracovanie pre viac spoločností v rámci skupiny (multi-entity) vrátane možnosti evidovať a používať viac participant ID (napr. podľa IČO, účt. okruh) a routovať správy podľa spoločnosti/participant ID, typu dokladu alebo ďalších metadát. Riešenie musí umožniť logické </w:t>
            </w:r>
            <w:r>
              <w:lastRenderedPageBreak/>
              <w:t>oddelenie konfigurácií, prístupov a údajov medzi spoločnosťami.</w:t>
            </w:r>
          </w:p>
        </w:tc>
        <w:tc>
          <w:tcPr>
            <w:tcW w:w="1073"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7FD6496D" w14:textId="77777777" w:rsidR="00032EE5" w:rsidRDefault="00032EE5">
            <w:pPr>
              <w:jc w:val="center"/>
            </w:pPr>
            <w:r>
              <w:lastRenderedPageBreak/>
              <w:t>MUST</w:t>
            </w:r>
          </w:p>
        </w:tc>
        <w:tc>
          <w:tcPr>
            <w:tcW w:w="3137"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5ACBD2C8" w14:textId="77777777" w:rsidR="00032EE5" w:rsidRDefault="00032EE5">
            <w:r>
              <w:t>Demo: 2 spoločnosti s rozdielnym participant ID a rozdielnym routingom + oddelené roly/opr.</w:t>
            </w:r>
          </w:p>
        </w:tc>
      </w:tr>
      <w:tr w:rsidR="00032EE5" w14:paraId="33D343A2" w14:textId="77777777" w:rsidTr="00E262CE">
        <w:trPr>
          <w:tblCellSpacing w:w="15" w:type="dxa"/>
        </w:trPr>
        <w:tc>
          <w:tcPr>
            <w:tcW w:w="879" w:type="dxa"/>
            <w:tcBorders>
              <w:top w:val="nil"/>
              <w:left w:val="single" w:sz="8" w:space="0" w:color="auto"/>
              <w:bottom w:val="single" w:sz="8" w:space="0" w:color="auto"/>
              <w:right w:val="single" w:sz="8" w:space="0" w:color="auto"/>
            </w:tcBorders>
            <w:tcMar>
              <w:top w:w="80" w:type="dxa"/>
              <w:left w:w="80" w:type="dxa"/>
              <w:bottom w:w="80" w:type="dxa"/>
              <w:right w:w="80" w:type="dxa"/>
            </w:tcMar>
            <w:vAlign w:val="center"/>
            <w:hideMark/>
          </w:tcPr>
          <w:p w14:paraId="48F16E88" w14:textId="77777777" w:rsidR="00032EE5" w:rsidRDefault="00032EE5" w:rsidP="00065E6E">
            <w:r>
              <w:t>MW-16</w:t>
            </w:r>
          </w:p>
        </w:tc>
        <w:tc>
          <w:tcPr>
            <w:tcW w:w="1756"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712A23E8" w14:textId="77777777" w:rsidR="00032EE5" w:rsidRDefault="00032EE5">
            <w:pPr>
              <w:rPr>
                <w:kern w:val="2"/>
                <w:lang w:eastAsia="sk-SK"/>
                <w14:ligatures w14:val="standardContextual"/>
              </w:rPr>
            </w:pPr>
            <w:r>
              <w:t>Idempotentné spracovanie dokumentov</w:t>
            </w:r>
          </w:p>
          <w:p w14:paraId="78B06693" w14:textId="77777777" w:rsidR="00032EE5" w:rsidRDefault="00032EE5"/>
        </w:tc>
        <w:tc>
          <w:tcPr>
            <w:tcW w:w="3575"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225C19CE" w14:textId="77777777" w:rsidR="00032EE5" w:rsidRDefault="00032EE5">
            <w:pPr>
              <w:rPr>
                <w:kern w:val="2"/>
                <w:lang w:eastAsia="sk-SK"/>
                <w14:ligatures w14:val="standardContextual"/>
              </w:rPr>
            </w:pPr>
            <w:r>
              <w:t>Middleware musí podporovať idempotentné spracovanie na základe jednoznačného idempotency kľúča (napr. kombinácia participant ID + číslo dokladu + typ dokladu + obdobie) a musí vedieť bezpečne vyhodnotiť, či už bol doklad spracovaný, odoslaný alebo zaradený do ďalšej fázy spracovania podľa MW-07. V kombinovanom režime musí byť idempotency key používaný konzistentne naprieč jednotlivými komunikačnými kanálmi. Pri opakovanom prijatí toho istého dokladu, vrátane prijatia cez dva rôzne kanály (napr. REST API a fallback e</w:t>
            </w:r>
            <w:r>
              <w:noBreakHyphen/>
              <w:t>mail), musí systém vykonať deduplikáciu na základe participant ID + číslo dokladu + typ dokladu + obdobie, vrátiť konzistentnú odpoveď (napr. „už spracované“) a sprístupniť referenciu na pôvodné spracovanie.</w:t>
            </w:r>
          </w:p>
          <w:p w14:paraId="4256A5D0" w14:textId="77777777" w:rsidR="00032EE5" w:rsidRDefault="00032EE5"/>
        </w:tc>
        <w:tc>
          <w:tcPr>
            <w:tcW w:w="1073"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1123FC53" w14:textId="77777777" w:rsidR="00032EE5" w:rsidRDefault="00032EE5">
            <w:pPr>
              <w:jc w:val="center"/>
            </w:pPr>
            <w:r>
              <w:t>MUST</w:t>
            </w:r>
          </w:p>
        </w:tc>
        <w:tc>
          <w:tcPr>
            <w:tcW w:w="3137"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2C93B4E0" w14:textId="77777777" w:rsidR="00032EE5" w:rsidRDefault="00032EE5">
            <w:pPr>
              <w:rPr>
                <w:kern w:val="2"/>
                <w:lang w:eastAsia="sk-SK"/>
                <w14:ligatures w14:val="standardContextual"/>
              </w:rPr>
            </w:pPr>
            <w:r>
              <w:t>Test: opakované odoslanie rovnakého dokumentu (rovnaký idempotency kľúč) → bez duplicity + odpoveď obsahuje odkaz na pôvodné spracovanie (ID/transakciu). Test: prijatie toho istého dokladu cez dva rôzne kanály (napr. REST API a fallback e</w:t>
            </w:r>
            <w:r>
              <w:noBreakHyphen/>
              <w:t>mail) → deduplikácia na základe participant ID + číslo dokladu + typ dokladu + obdobie + konzistentná odpoveď „už spracované“ s referenciou na pôvodné spracovanie.</w:t>
            </w:r>
          </w:p>
          <w:p w14:paraId="398EBC1C" w14:textId="77777777" w:rsidR="00032EE5" w:rsidRDefault="00032EE5"/>
        </w:tc>
      </w:tr>
      <w:tr w:rsidR="00032EE5" w14:paraId="6B8E7D4D" w14:textId="77777777" w:rsidTr="00E262CE">
        <w:trPr>
          <w:tblCellSpacing w:w="15" w:type="dxa"/>
        </w:trPr>
        <w:tc>
          <w:tcPr>
            <w:tcW w:w="879" w:type="dxa"/>
            <w:tcBorders>
              <w:top w:val="nil"/>
              <w:left w:val="single" w:sz="8" w:space="0" w:color="auto"/>
              <w:bottom w:val="single" w:sz="8" w:space="0" w:color="auto"/>
              <w:right w:val="single" w:sz="8" w:space="0" w:color="auto"/>
            </w:tcBorders>
            <w:tcMar>
              <w:top w:w="80" w:type="dxa"/>
              <w:left w:w="80" w:type="dxa"/>
              <w:bottom w:w="80" w:type="dxa"/>
              <w:right w:w="80" w:type="dxa"/>
            </w:tcMar>
            <w:vAlign w:val="center"/>
            <w:hideMark/>
          </w:tcPr>
          <w:p w14:paraId="4AD65FF0" w14:textId="77777777" w:rsidR="00032EE5" w:rsidRDefault="00032EE5" w:rsidP="00065E6E">
            <w:r>
              <w:t>MW-17</w:t>
            </w:r>
          </w:p>
        </w:tc>
        <w:tc>
          <w:tcPr>
            <w:tcW w:w="1756"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1D2B5BF9" w14:textId="77777777" w:rsidR="00032EE5" w:rsidRDefault="00032EE5">
            <w:pPr>
              <w:rPr>
                <w:kern w:val="2"/>
                <w:lang w:eastAsia="sk-SK"/>
                <w14:ligatures w14:val="standardContextual"/>
              </w:rPr>
            </w:pPr>
            <w:r>
              <w:t>Dead-letter evidencia a opätovné spracovanie</w:t>
            </w:r>
          </w:p>
          <w:p w14:paraId="23741482" w14:textId="77777777" w:rsidR="00032EE5" w:rsidRDefault="00032EE5"/>
        </w:tc>
        <w:tc>
          <w:tcPr>
            <w:tcW w:w="3575"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374389C8" w14:textId="77777777" w:rsidR="00032EE5" w:rsidRDefault="00032EE5">
            <w:pPr>
              <w:rPr>
                <w:kern w:val="2"/>
                <w:lang w:eastAsia="sk-SK"/>
                <w14:ligatures w14:val="standardContextual"/>
              </w:rPr>
            </w:pPr>
            <w:r>
              <w:t>Pre prípady, ktoré po vyčerpaní retry podľa MW-07 stále zlyhávajú, musí middleware poskytovať mechanizmus „dead-letter“ evidencie vrátane (a) dôvodu zlyhania, (b) možnosti manuálneho alebo plánovaného opätovného spracovania (reprocess) po odstránení príčiny, (c) auditnej stopy o zásahoch operátora. Reprocess musí zachovať pravidlá idempotentného spracovania podľa MW-16 a nesmie viesť k vzniku duplicity.</w:t>
            </w:r>
          </w:p>
          <w:p w14:paraId="35098D3B" w14:textId="77777777" w:rsidR="00032EE5" w:rsidRDefault="00032EE5"/>
        </w:tc>
        <w:tc>
          <w:tcPr>
            <w:tcW w:w="1073"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4A7BE687" w14:textId="77777777" w:rsidR="00032EE5" w:rsidRDefault="00032EE5">
            <w:pPr>
              <w:jc w:val="center"/>
            </w:pPr>
            <w:r>
              <w:t>MUST</w:t>
            </w:r>
          </w:p>
        </w:tc>
        <w:tc>
          <w:tcPr>
            <w:tcW w:w="3137"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0E479792" w14:textId="77777777" w:rsidR="00032EE5" w:rsidRDefault="00032EE5">
            <w:r>
              <w:t>Test: simulácia trvalej chyby → presun do dead-letter + následný manuálny reprocess po obnovení integrácie; bez vzniku duplicity.</w:t>
            </w:r>
          </w:p>
        </w:tc>
      </w:tr>
      <w:tr w:rsidR="00032EE5" w14:paraId="67A3CB39" w14:textId="77777777" w:rsidTr="00E262CE">
        <w:trPr>
          <w:tblCellSpacing w:w="15" w:type="dxa"/>
        </w:trPr>
        <w:tc>
          <w:tcPr>
            <w:tcW w:w="879" w:type="dxa"/>
            <w:tcBorders>
              <w:top w:val="nil"/>
              <w:left w:val="single" w:sz="8" w:space="0" w:color="auto"/>
              <w:bottom w:val="single" w:sz="8" w:space="0" w:color="auto"/>
              <w:right w:val="single" w:sz="8" w:space="0" w:color="auto"/>
            </w:tcBorders>
            <w:tcMar>
              <w:top w:w="80" w:type="dxa"/>
              <w:left w:w="80" w:type="dxa"/>
              <w:bottom w:w="80" w:type="dxa"/>
              <w:right w:w="80" w:type="dxa"/>
            </w:tcMar>
            <w:vAlign w:val="center"/>
            <w:hideMark/>
          </w:tcPr>
          <w:p w14:paraId="5469D4D4" w14:textId="77777777" w:rsidR="00032EE5" w:rsidRDefault="00032EE5" w:rsidP="00065E6E">
            <w:r>
              <w:t>MW-18</w:t>
            </w:r>
          </w:p>
        </w:tc>
        <w:tc>
          <w:tcPr>
            <w:tcW w:w="1756"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7B16AB8B" w14:textId="77777777" w:rsidR="00032EE5" w:rsidRDefault="00032EE5">
            <w:r>
              <w:t>Architektúra spracovania – oddelenie ingest vs. processing</w:t>
            </w:r>
          </w:p>
        </w:tc>
        <w:tc>
          <w:tcPr>
            <w:tcW w:w="3575"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2FBFEE3B" w14:textId="77777777" w:rsidR="00032EE5" w:rsidRDefault="00032EE5">
            <w:r>
              <w:t xml:space="preserve">Middleware musí mať architektúru, ktorá oddelí prijatie dokladu (ingest cez API/rozhranie) od následného spracovania (validácie, transformácie, odoslania, doručenia do interných systémov). Cieľom je, aby krátkodobá nedostupnosť downstream systémov neviedla k </w:t>
            </w:r>
            <w:r>
              <w:lastRenderedPageBreak/>
              <w:t>okamžitému zlyhaniu ingestu a aby bolo možné riadiť paralelizmus a backpressure (fronty, limity, prioritizácia).</w:t>
            </w:r>
          </w:p>
        </w:tc>
        <w:tc>
          <w:tcPr>
            <w:tcW w:w="1073"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7123154A" w14:textId="77777777" w:rsidR="00032EE5" w:rsidRDefault="00032EE5">
            <w:pPr>
              <w:jc w:val="center"/>
            </w:pPr>
            <w:r>
              <w:lastRenderedPageBreak/>
              <w:t>MUST</w:t>
            </w:r>
          </w:p>
        </w:tc>
        <w:tc>
          <w:tcPr>
            <w:tcW w:w="3137"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69F49923" w14:textId="77777777" w:rsidR="00032EE5" w:rsidRDefault="00032EE5">
            <w:r>
              <w:t>Predloženie architektonického popisu (ingest vs processing) + demo: prijatie dokladu pri nedostupnom cieľovom systéme → doklad je prijatý, zaradený do fronty a spracovaný po obnovení.</w:t>
            </w:r>
          </w:p>
        </w:tc>
      </w:tr>
      <w:tr w:rsidR="00032EE5" w14:paraId="7EB19846" w14:textId="77777777" w:rsidTr="00E262CE">
        <w:trPr>
          <w:tblCellSpacing w:w="15" w:type="dxa"/>
        </w:trPr>
        <w:tc>
          <w:tcPr>
            <w:tcW w:w="879" w:type="dxa"/>
            <w:tcBorders>
              <w:top w:val="nil"/>
              <w:left w:val="single" w:sz="8" w:space="0" w:color="auto"/>
              <w:bottom w:val="single" w:sz="8" w:space="0" w:color="auto"/>
              <w:right w:val="single" w:sz="8" w:space="0" w:color="auto"/>
            </w:tcBorders>
            <w:tcMar>
              <w:top w:w="80" w:type="dxa"/>
              <w:left w:w="80" w:type="dxa"/>
              <w:bottom w:w="80" w:type="dxa"/>
              <w:right w:w="80" w:type="dxa"/>
            </w:tcMar>
            <w:vAlign w:val="center"/>
            <w:hideMark/>
          </w:tcPr>
          <w:p w14:paraId="11B83F0C" w14:textId="77777777" w:rsidR="00032EE5" w:rsidRDefault="00032EE5" w:rsidP="00065E6E">
            <w:r>
              <w:t>MW-19</w:t>
            </w:r>
          </w:p>
        </w:tc>
        <w:tc>
          <w:tcPr>
            <w:tcW w:w="1756"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64577411" w14:textId="77777777" w:rsidR="00032EE5" w:rsidRDefault="00032EE5">
            <w:r>
              <w:t>Výkonnosť – škálovateľnosť</w:t>
            </w:r>
          </w:p>
        </w:tc>
        <w:tc>
          <w:tcPr>
            <w:tcW w:w="3575"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0A0C9FAC" w14:textId="77777777" w:rsidR="00032EE5" w:rsidRDefault="00032EE5">
            <w:r>
              <w:t>Middleware musí byť škálovateľný a schopný spracovať zvýšené objemy dokumentov počas sezónnych a mesačných špičiek bez neprimeranej degradácie služby. Dodávateľ musí popísať mechanizmus škálovania (horizontálne/vertikálne, auto-scaling, limity) a uviesť maximálny podporovaný throughput, ako aj predpoklady (veľkosť payloadu, počet príloh, počet tenantov).</w:t>
            </w:r>
          </w:p>
        </w:tc>
        <w:tc>
          <w:tcPr>
            <w:tcW w:w="1073"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215647C1" w14:textId="77777777" w:rsidR="00032EE5" w:rsidRDefault="00032EE5">
            <w:pPr>
              <w:jc w:val="center"/>
            </w:pPr>
            <w:r>
              <w:t>MUST</w:t>
            </w:r>
          </w:p>
        </w:tc>
        <w:tc>
          <w:tcPr>
            <w:tcW w:w="3137"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060B686C" w14:textId="77777777" w:rsidR="00032EE5" w:rsidRDefault="00032EE5">
            <w:r>
              <w:t>Predloženie výkonnostných parametrov riešenia + referenčné scenáre alebo benchmark.</w:t>
            </w:r>
          </w:p>
        </w:tc>
      </w:tr>
    </w:tbl>
    <w:p w14:paraId="15BC6D5A" w14:textId="6B00668D" w:rsidR="00FC567F" w:rsidRDefault="00FC567F" w:rsidP="00A27C15">
      <w:pPr>
        <w:pStyle w:val="Nadpis2"/>
        <w:rPr>
          <w:kern w:val="2"/>
          <w:lang w:eastAsia="sk-SK"/>
          <w14:ligatures w14:val="standardContextual"/>
        </w:rPr>
      </w:pPr>
      <w:bookmarkStart w:id="22" w:name="_Toc229582904"/>
      <w:r>
        <w:t>SLA parametre a prevádzková podpora</w:t>
      </w:r>
      <w:bookmarkEnd w:id="22"/>
    </w:p>
    <w:p w14:paraId="7E257C38" w14:textId="77777777" w:rsidR="00C44CA4" w:rsidRDefault="00C44CA4">
      <w:pPr>
        <w:jc w:val="both"/>
        <w:rPr>
          <w:kern w:val="2"/>
          <w:lang w:eastAsia="sk-SK"/>
          <w14:ligatures w14:val="standardContextual"/>
        </w:rPr>
      </w:pPr>
      <w:r>
        <w:t>Kapitola 2.4 stanovuje záväzné SLA podmienky, minimálne prevádzkové parametre, support model a pravidlá incident managementu, ktoré je uchádzač povinný zohľadniť v návrhu prevádzkového modelu, cenovej ponuke a zmluvných podmienkach. Ak uchádzač vystupuje v modeli hlavného integrátora podľa kapitoly 2.2, nesie voči obstarávateľovi plnú zodpovednosť za plnenie SLA, koordináciu všetkých zapojených strán, riadenie incidentov, odstránenie vád, vykonanie eskalácií a obnovenie end-to-end funkčnosti riešenia aj v prípade, ak príčina problému vznikne na rozhraní alebo v komponente dodávanom alebo prevádzkovanom subdodávateľom alebo iným partnerom zapojeným do plnenia. Zapojenie subdodávateľov, SAP partnerov alebo iných tretích strán nezakladá samostatný zmluvný vzťah voči obstarávateľovi pre účely SLA a nezbavuje uchádzača zodpovednosti za plnenie SLA v rozsahu jeho ponuky a zmluvného záväzku.</w:t>
      </w:r>
    </w:p>
    <w:p w14:paraId="20B350D1" w14:textId="77777777" w:rsidR="0012695E" w:rsidRPr="0025005A" w:rsidRDefault="0012695E">
      <w:pPr>
        <w:pStyle w:val="Q01Textnormalodsadeny"/>
        <w:numPr>
          <w:ilvl w:val="0"/>
          <w:numId w:val="7"/>
        </w:numPr>
        <w:spacing w:before="0"/>
        <w:jc w:val="both"/>
        <w:rPr>
          <w:lang w:val="sk-SK"/>
        </w:rPr>
      </w:pPr>
      <w:r w:rsidRPr="0025005A">
        <w:rPr>
          <w:rFonts w:ascii="Arial" w:hAnsi="Arial" w:cs="Arial"/>
          <w:lang w:val="sk-SK"/>
        </w:rPr>
        <w:t>Vadou</w:t>
      </w:r>
      <w:r w:rsidRPr="0025005A">
        <w:rPr>
          <w:lang w:val="sk-SK"/>
        </w:rPr>
        <w:t xml:space="preserve"> sa rozumie akákoľvek chyba, nedostatok, porucha alebo akýkoľvek iný problém Diela brániaci riadnemu a/alebo jeho bezchybnému užívaniu ako celku (vrátane právnych vád), resp. jeho častí v zmysle inštalačnej, konfiguračnej, aplikačnej, používateľskej a prevádzkovej dokumentácie a/alebo spôsobujúci jeho čiastočnú alebo úplnú nefunkčnosť a/alebo spôsobujúci čiastočné a/alebo úplné obmedzenie možnosti jeho používania/prevádzky.</w:t>
      </w:r>
    </w:p>
    <w:p w14:paraId="73F4332E" w14:textId="1223440F" w:rsidR="0012695E" w:rsidRPr="00D7287A" w:rsidRDefault="0012695E" w:rsidP="00D7287A">
      <w:pPr>
        <w:pStyle w:val="Q01Textnormalodsadeny"/>
        <w:numPr>
          <w:ilvl w:val="0"/>
          <w:numId w:val="7"/>
        </w:numPr>
        <w:spacing w:before="0"/>
        <w:jc w:val="both"/>
        <w:rPr>
          <w:rFonts w:ascii="Arial" w:hAnsi="Arial" w:cs="Arial"/>
          <w:lang w:val="sk-SK"/>
        </w:rPr>
      </w:pPr>
      <w:r w:rsidRPr="00D7287A">
        <w:rPr>
          <w:rFonts w:ascii="Arial" w:hAnsi="Arial" w:cs="Arial"/>
          <w:lang w:val="sk-SK"/>
        </w:rPr>
        <w:t>Vadou je teda aj také správanie Diela, keď:</w:t>
      </w:r>
    </w:p>
    <w:p w14:paraId="477C0802" w14:textId="77777777" w:rsidR="00CF0ADE" w:rsidRDefault="00CF0ADE">
      <w:pPr>
        <w:pStyle w:val="Q01Textnormalodsadeny"/>
        <w:numPr>
          <w:ilvl w:val="1"/>
          <w:numId w:val="7"/>
        </w:numPr>
        <w:adjustRightInd/>
        <w:jc w:val="both"/>
        <w:textAlignment w:val="auto"/>
        <w:rPr>
          <w:kern w:val="2"/>
          <w:lang w:val="sk-SK" w:eastAsia="sk-SK"/>
          <w14:ligatures w14:val="standardContextual"/>
        </w:rPr>
      </w:pPr>
      <w:r>
        <w:t>obstarávateľ (resp. užívateľ) používajúci Dielo nedostáva správne (očakávateľné) výsledky,</w:t>
      </w:r>
    </w:p>
    <w:p w14:paraId="4C2B4E30" w14:textId="77777777" w:rsidR="0012695E" w:rsidRPr="00D7287A" w:rsidRDefault="0012695E" w:rsidP="7BF31FCC">
      <w:pPr>
        <w:pStyle w:val="Q01Textnormalodsadeny"/>
        <w:adjustRightInd/>
        <w:jc w:val="both"/>
        <w:textAlignment w:val="auto"/>
      </w:pPr>
      <w:r w:rsidRPr="7BF31FCC">
        <w:rPr>
          <w:lang w:val="en-US"/>
        </w:rPr>
        <w:t>dochádza k nekorektnému chybovému ukončeniu pri korektnej obsluhe,</w:t>
      </w:r>
    </w:p>
    <w:p w14:paraId="6F5BE172" w14:textId="77777777" w:rsidR="00CF0ADE" w:rsidRPr="00D7287A" w:rsidRDefault="00CF0ADE" w:rsidP="019C81E4">
      <w:pPr>
        <w:pStyle w:val="Q01Textnormalodsadeny"/>
        <w:adjustRightInd/>
        <w:jc w:val="both"/>
        <w:textAlignment w:val="auto"/>
      </w:pPr>
      <w:r w:rsidRPr="04E662EB">
        <w:rPr>
          <w:lang w:val="en-US"/>
        </w:rPr>
        <w:t>dochádza k poškodzovaniu alebo strate užívateľských dát (v rámci opravy Vady sa odstraňuje Vada a po dohode s obstarávateľom ako vlastníkom dát dodávateľ opraví poškodené dáta ako súčasť opravy Vady).</w:t>
      </w:r>
    </w:p>
    <w:p w14:paraId="38902D1E" w14:textId="1AA04524" w:rsidR="0012695E" w:rsidRPr="00D7287A" w:rsidRDefault="0012695E" w:rsidP="00D7287A">
      <w:pPr>
        <w:pStyle w:val="Q01Textnormalodsadeny"/>
        <w:numPr>
          <w:ilvl w:val="0"/>
          <w:numId w:val="7"/>
        </w:numPr>
        <w:spacing w:before="0"/>
        <w:jc w:val="both"/>
        <w:rPr>
          <w:rFonts w:ascii="Arial" w:hAnsi="Arial" w:cs="Arial"/>
          <w:lang w:val="sk-SK"/>
        </w:rPr>
      </w:pPr>
      <w:r w:rsidRPr="00D7287A">
        <w:rPr>
          <w:rFonts w:ascii="Arial" w:hAnsi="Arial" w:cs="Arial"/>
          <w:lang w:val="sk-SK"/>
        </w:rPr>
        <w:t>Incidentom sa rozumie Vada spôsobená Objednávateľom alebo treťou stranou</w:t>
      </w:r>
    </w:p>
    <w:p w14:paraId="18968816" w14:textId="77777777" w:rsidR="00BC2267" w:rsidRPr="0025005A" w:rsidRDefault="00BC2267">
      <w:pPr>
        <w:pStyle w:val="Q01Textnormalodsadeny"/>
        <w:numPr>
          <w:ilvl w:val="0"/>
          <w:numId w:val="7"/>
        </w:numPr>
        <w:adjustRightInd/>
        <w:spacing w:before="0"/>
        <w:jc w:val="both"/>
        <w:textAlignment w:val="auto"/>
        <w:rPr>
          <w:kern w:val="2"/>
          <w:lang w:val="sk-SK" w:eastAsia="sk-SK"/>
          <w14:ligatures w14:val="standardContextual"/>
        </w:rPr>
      </w:pPr>
      <w:r w:rsidRPr="0025005A">
        <w:rPr>
          <w:lang w:val="sk-SK"/>
        </w:rPr>
        <w:t>Vada kategórie A – kritická vada – udalosť, ktorá spôsobí úplnú nedostupnosť alebo takú degradáciu služby, že nie je možné zabezpečiť zákonné a/alebo prevádzkovo kritické spracovanie e</w:t>
      </w:r>
      <w:r w:rsidRPr="0025005A">
        <w:rPr>
          <w:lang w:val="sk-SK"/>
        </w:rPr>
        <w:noBreakHyphen/>
        <w:t>faktúr prostredníctvom middleware (samostatne alebo v spojení s inými udalosťami), najmä ak nastane:</w:t>
      </w:r>
    </w:p>
    <w:p w14:paraId="7B1F3E62" w14:textId="77777777" w:rsidR="006A57B5" w:rsidRDefault="006A57B5">
      <w:pPr>
        <w:pStyle w:val="Q01Textnormalodsadeny"/>
        <w:numPr>
          <w:ilvl w:val="1"/>
          <w:numId w:val="7"/>
        </w:numPr>
        <w:adjustRightInd/>
        <w:jc w:val="both"/>
        <w:textAlignment w:val="auto"/>
        <w:rPr>
          <w:kern w:val="2"/>
          <w:lang w:val="sk-SK" w:eastAsia="sk-SK"/>
          <w14:ligatures w14:val="standardContextual"/>
        </w:rPr>
      </w:pPr>
      <w:r>
        <w:t>nemožnosť odosielať alebo prijímať doklady do/z PEPPOL (AP transport), ak ide o problém na strane riešenia dodávateľa alebo ním prevádzkovaných komponentov; za Vadu kategórie A sa nepovažuje výpadok externého PEPPOL Access Pointu protistrany alebo iných externých služieb mimo kontroly dodávateľa,</w:t>
      </w:r>
    </w:p>
    <w:p w14:paraId="285D9065" w14:textId="77777777" w:rsidR="00222A82" w:rsidRDefault="00222A82">
      <w:pPr>
        <w:pStyle w:val="Q01Textnormalodsadeny"/>
        <w:numPr>
          <w:ilvl w:val="1"/>
          <w:numId w:val="7"/>
        </w:numPr>
        <w:adjustRightInd/>
        <w:jc w:val="both"/>
        <w:textAlignment w:val="auto"/>
        <w:rPr>
          <w:kern w:val="2"/>
          <w:lang w:val="sk-SK" w:eastAsia="sk-SK"/>
          <w14:ligatures w14:val="standardContextual"/>
        </w:rPr>
      </w:pPr>
      <w:r>
        <w:t xml:space="preserve">systematické zlyhanie adresovania cez SMP/SML (lookup) pre bežných príjemcov, ak ide o problém na strane riešenia dodávateľa alebo ním prevádzkovaných komponentov; za Vadu </w:t>
      </w:r>
      <w:r>
        <w:lastRenderedPageBreak/>
        <w:t>kategórie A sa nepovažuje výpadok externého SMP/SML registra alebo externých služieb mimo kontroly dodávateľa,</w:t>
      </w:r>
    </w:p>
    <w:p w14:paraId="093B7D75" w14:textId="3D0B414D" w:rsidR="00BC2267" w:rsidRPr="0025005A" w:rsidRDefault="00BC2267">
      <w:pPr>
        <w:pStyle w:val="Q01Textnormalodsadeny"/>
        <w:numPr>
          <w:ilvl w:val="1"/>
          <w:numId w:val="7"/>
        </w:numPr>
        <w:adjustRightInd/>
        <w:spacing w:before="0"/>
        <w:jc w:val="both"/>
        <w:textAlignment w:val="auto"/>
        <w:rPr>
          <w:kern w:val="2"/>
          <w:lang w:val="sk-SK" w:eastAsia="sk-SK"/>
          <w14:ligatures w14:val="standardContextual"/>
        </w:rPr>
      </w:pPr>
      <w:r w:rsidRPr="0025005A">
        <w:rPr>
          <w:lang w:val="sk-SK"/>
        </w:rPr>
        <w:t>chyba valid</w:t>
      </w:r>
      <w:r w:rsidR="00AD5B79">
        <w:rPr>
          <w:lang w:val="sk-SK"/>
        </w:rPr>
        <w:t>ačných mechanizmov</w:t>
      </w:r>
      <w:r w:rsidRPr="0025005A">
        <w:rPr>
          <w:lang w:val="sk-SK"/>
        </w:rPr>
        <w:t xml:space="preserve"> alebo transformácií, ktorá spôsobí blokáciu spracovania (napr. nie je možné vytvoriť/odoslať validný EN 16931/BIS dokument),</w:t>
      </w:r>
    </w:p>
    <w:p w14:paraId="72F90B59" w14:textId="77777777" w:rsidR="00BC2267" w:rsidRPr="0025005A" w:rsidRDefault="00BC2267">
      <w:pPr>
        <w:pStyle w:val="Q01Textnormalodsadeny"/>
        <w:numPr>
          <w:ilvl w:val="1"/>
          <w:numId w:val="7"/>
        </w:numPr>
        <w:adjustRightInd/>
        <w:spacing w:before="0"/>
        <w:jc w:val="both"/>
        <w:textAlignment w:val="auto"/>
        <w:rPr>
          <w:kern w:val="2"/>
          <w:lang w:val="sk-SK" w:eastAsia="sk-SK"/>
          <w14:ligatures w14:val="standardContextual"/>
        </w:rPr>
      </w:pPr>
      <w:r w:rsidRPr="0025005A">
        <w:rPr>
          <w:lang w:val="sk-SK"/>
        </w:rPr>
        <w:t>nedoručovanie do cieľových systémov (napr. SAP/ELF) nad dohodnutý limit podľa SLA tabuľky, ak neexistuje dočasné náhradné riešenie (workaround),</w:t>
      </w:r>
    </w:p>
    <w:p w14:paraId="02E924E5" w14:textId="77777777" w:rsidR="00BC2267" w:rsidRPr="0025005A" w:rsidRDefault="00BC2267">
      <w:pPr>
        <w:pStyle w:val="Q01Textnormalodsadeny"/>
        <w:numPr>
          <w:ilvl w:val="1"/>
          <w:numId w:val="7"/>
        </w:numPr>
        <w:adjustRightInd/>
        <w:spacing w:before="0"/>
        <w:jc w:val="both"/>
        <w:textAlignment w:val="auto"/>
        <w:rPr>
          <w:kern w:val="2"/>
          <w:lang w:val="sk-SK" w:eastAsia="sk-SK"/>
          <w14:ligatures w14:val="standardContextual"/>
        </w:rPr>
      </w:pPr>
      <w:r w:rsidRPr="0025005A">
        <w:rPr>
          <w:lang w:val="sk-SK"/>
        </w:rPr>
        <w:t>výpadok dohľadového rozhrania a zároveň nemožnosť vykonať základné prevádzkové úkony (napr. reprocess/opätovné odoslanie) potrebné na obnovenie spracovania.</w:t>
      </w:r>
    </w:p>
    <w:p w14:paraId="67A74BD5" w14:textId="77777777" w:rsidR="00BC2267" w:rsidRPr="0025005A" w:rsidRDefault="00BC2267">
      <w:pPr>
        <w:pStyle w:val="Q01Textnormalodsadeny"/>
        <w:numPr>
          <w:ilvl w:val="0"/>
          <w:numId w:val="7"/>
        </w:numPr>
        <w:adjustRightInd/>
        <w:spacing w:before="0"/>
        <w:jc w:val="both"/>
        <w:textAlignment w:val="auto"/>
        <w:rPr>
          <w:kern w:val="2"/>
          <w:lang w:val="sk-SK" w:eastAsia="sk-SK"/>
          <w14:ligatures w14:val="standardContextual"/>
        </w:rPr>
      </w:pPr>
      <w:r w:rsidRPr="0025005A">
        <w:rPr>
          <w:lang w:val="sk-SK"/>
        </w:rPr>
        <w:t>Vada kategórie B – závažná vada – udalosť, ktorá nespĺňa kritériá Vady kategórie A, ale spôsobuje čiastočnú nedostupnosť, významné obmedzenie alebo preukázateľné zhoršenie kvality služby middleware s dopadom na spracovanie, dohľad alebo integrácie.</w:t>
      </w:r>
    </w:p>
    <w:p w14:paraId="2E3CC03E" w14:textId="77777777" w:rsidR="00BC2267" w:rsidRPr="0025005A" w:rsidRDefault="00BC2267">
      <w:pPr>
        <w:pStyle w:val="Q01Textnormalodsadeny"/>
        <w:numPr>
          <w:ilvl w:val="1"/>
          <w:numId w:val="7"/>
        </w:numPr>
        <w:adjustRightInd/>
        <w:spacing w:before="0"/>
        <w:jc w:val="both"/>
        <w:textAlignment w:val="auto"/>
        <w:rPr>
          <w:kern w:val="2"/>
          <w:lang w:val="sk-SK" w:eastAsia="sk-SK"/>
          <w14:ligatures w14:val="standardContextual"/>
        </w:rPr>
      </w:pPr>
      <w:r w:rsidRPr="0025005A">
        <w:rPr>
          <w:lang w:val="sk-SK"/>
        </w:rPr>
        <w:t>nedodržanie dohodnutých výkonnostných parametrov (napr. E2E čas spracovania alebo chybovosť) bez úplnej blokácie spracovania,</w:t>
      </w:r>
    </w:p>
    <w:p w14:paraId="33C2D41E" w14:textId="77777777" w:rsidR="00BC2267" w:rsidRPr="0025005A" w:rsidRDefault="00BC2267">
      <w:pPr>
        <w:pStyle w:val="Q01Textnormalodsadeny"/>
        <w:numPr>
          <w:ilvl w:val="1"/>
          <w:numId w:val="7"/>
        </w:numPr>
        <w:adjustRightInd/>
        <w:spacing w:before="0"/>
        <w:jc w:val="both"/>
        <w:textAlignment w:val="auto"/>
        <w:rPr>
          <w:kern w:val="2"/>
          <w:lang w:val="sk-SK" w:eastAsia="sk-SK"/>
          <w14:ligatures w14:val="standardContextual"/>
        </w:rPr>
      </w:pPr>
      <w:r w:rsidRPr="0025005A">
        <w:rPr>
          <w:lang w:val="sk-SK"/>
        </w:rPr>
        <w:t>výpadok alebo obmedzenie doplnkových funkcií (napr. dohľadové UI/reporting), ak stále existuje alternatívny postup na spracovanie (napr. cez integračné rozhranie alebo dávkový export),</w:t>
      </w:r>
    </w:p>
    <w:p w14:paraId="7D05C179" w14:textId="3394DA43" w:rsidR="00446302" w:rsidRPr="0025005A" w:rsidRDefault="00BC2267">
      <w:pPr>
        <w:pStyle w:val="Q01Textnormalodsadeny"/>
        <w:numPr>
          <w:ilvl w:val="1"/>
          <w:numId w:val="7"/>
        </w:numPr>
        <w:adjustRightInd/>
        <w:spacing w:before="0"/>
        <w:jc w:val="both"/>
        <w:textAlignment w:val="auto"/>
        <w:rPr>
          <w:kern w:val="2"/>
          <w:lang w:val="sk-SK" w:eastAsia="sk-SK"/>
          <w14:ligatures w14:val="standardContextual"/>
        </w:rPr>
      </w:pPr>
      <w:r w:rsidRPr="0025005A">
        <w:rPr>
          <w:lang w:val="sk-SK"/>
        </w:rPr>
        <w:t>čiastočné zlyhanie integračných rozhraní (napr. pre konkrétnu spoločnosť, typ dokladu alebo vybrané endpointy), ak nedochádza k úplnému zastaveniu spracovania v celej skupine.</w:t>
      </w:r>
    </w:p>
    <w:p w14:paraId="48B48D94" w14:textId="2E1C5688" w:rsidR="47618E25" w:rsidRPr="0025005A" w:rsidRDefault="47618E25" w:rsidP="008977E9">
      <w:pPr>
        <w:pStyle w:val="Q01Textnormalodsadeny"/>
        <w:spacing w:before="0"/>
        <w:ind w:left="709"/>
        <w:jc w:val="both"/>
        <w:rPr>
          <w:rFonts w:eastAsia="Tahoma" w:cs="Tahoma"/>
          <w:lang w:val="sk-SK"/>
        </w:rPr>
      </w:pPr>
      <w:r w:rsidRPr="0025005A">
        <w:rPr>
          <w:rFonts w:eastAsia="Tahoma" w:cs="Tahoma"/>
          <w:lang w:val="sk-SK"/>
        </w:rPr>
        <w:t>Vada kategórie C – bežná vada, ktorá nie je vadou kategórie A a B.</w:t>
      </w:r>
    </w:p>
    <w:p w14:paraId="62E30FCD" w14:textId="15DFEDC0" w:rsidR="2D81BA50" w:rsidRPr="0025005A" w:rsidRDefault="2D81BA50"/>
    <w:tbl>
      <w:tblPr>
        <w:tblStyle w:val="TableNormal1"/>
        <w:tblW w:w="5000" w:type="pct"/>
        <w:tblBorders>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1395"/>
        <w:gridCol w:w="1843"/>
        <w:gridCol w:w="2052"/>
        <w:gridCol w:w="4385"/>
      </w:tblGrid>
      <w:tr w:rsidR="00032EE5" w:rsidRPr="0025005A" w14:paraId="6734D599" w14:textId="77777777">
        <w:tc>
          <w:tcPr>
            <w:tcW w:w="0" w:type="auto"/>
            <w:tcBorders>
              <w:top w:val="single" w:sz="8" w:space="0" w:color="auto"/>
              <w:left w:val="single" w:sz="8" w:space="0" w:color="auto"/>
              <w:bottom w:val="single" w:sz="8" w:space="0" w:color="auto"/>
              <w:right w:val="single" w:sz="8" w:space="0" w:color="auto"/>
            </w:tcBorders>
            <w:tcMar>
              <w:top w:w="80" w:type="dxa"/>
              <w:left w:w="80" w:type="dxa"/>
              <w:bottom w:w="80" w:type="dxa"/>
              <w:right w:w="80" w:type="dxa"/>
            </w:tcMar>
            <w:vAlign w:val="center"/>
            <w:hideMark/>
          </w:tcPr>
          <w:p w14:paraId="6F0D6FA4" w14:textId="77777777" w:rsidR="00032EE5" w:rsidRPr="0025005A" w:rsidRDefault="00032EE5">
            <w:pPr>
              <w:rPr>
                <w:lang w:eastAsia="sk-SK"/>
              </w:rPr>
            </w:pPr>
            <w:r w:rsidRPr="0025005A">
              <w:rPr>
                <w:b/>
              </w:rPr>
              <w:t>SLA oblasť</w:t>
            </w:r>
          </w:p>
        </w:tc>
        <w:tc>
          <w:tcPr>
            <w:tcW w:w="0" w:type="auto"/>
            <w:tcBorders>
              <w:top w:val="single" w:sz="8" w:space="0" w:color="auto"/>
              <w:left w:val="nil"/>
              <w:bottom w:val="single" w:sz="8" w:space="0" w:color="auto"/>
              <w:right w:val="single" w:sz="8" w:space="0" w:color="auto"/>
            </w:tcBorders>
            <w:tcMar>
              <w:top w:w="80" w:type="dxa"/>
              <w:left w:w="80" w:type="dxa"/>
              <w:bottom w:w="80" w:type="dxa"/>
              <w:right w:w="80" w:type="dxa"/>
            </w:tcMar>
            <w:vAlign w:val="center"/>
            <w:hideMark/>
          </w:tcPr>
          <w:p w14:paraId="7180CAD4" w14:textId="77777777" w:rsidR="00032EE5" w:rsidRPr="0025005A" w:rsidRDefault="00032EE5">
            <w:r w:rsidRPr="0025005A">
              <w:rPr>
                <w:b/>
              </w:rPr>
              <w:t>Parameter</w:t>
            </w:r>
          </w:p>
        </w:tc>
        <w:tc>
          <w:tcPr>
            <w:tcW w:w="0" w:type="auto"/>
            <w:tcBorders>
              <w:top w:val="single" w:sz="8" w:space="0" w:color="auto"/>
              <w:left w:val="nil"/>
              <w:bottom w:val="single" w:sz="8" w:space="0" w:color="auto"/>
              <w:right w:val="single" w:sz="8" w:space="0" w:color="auto"/>
            </w:tcBorders>
            <w:tcMar>
              <w:top w:w="80" w:type="dxa"/>
              <w:left w:w="80" w:type="dxa"/>
              <w:bottom w:w="80" w:type="dxa"/>
              <w:right w:w="80" w:type="dxa"/>
            </w:tcMar>
            <w:vAlign w:val="center"/>
            <w:hideMark/>
          </w:tcPr>
          <w:p w14:paraId="74F228B7" w14:textId="77777777" w:rsidR="00032EE5" w:rsidRPr="0025005A" w:rsidRDefault="00032EE5">
            <w:r w:rsidRPr="0025005A">
              <w:rPr>
                <w:b/>
              </w:rPr>
              <w:t>Požadovaná hodnota (middleware)</w:t>
            </w:r>
          </w:p>
        </w:tc>
        <w:tc>
          <w:tcPr>
            <w:tcW w:w="0" w:type="auto"/>
            <w:tcBorders>
              <w:top w:val="single" w:sz="8" w:space="0" w:color="auto"/>
              <w:left w:val="nil"/>
              <w:bottom w:val="single" w:sz="8" w:space="0" w:color="auto"/>
              <w:right w:val="single" w:sz="8" w:space="0" w:color="auto"/>
            </w:tcBorders>
            <w:tcMar>
              <w:top w:w="80" w:type="dxa"/>
              <w:left w:w="80" w:type="dxa"/>
              <w:bottom w:w="80" w:type="dxa"/>
              <w:right w:w="80" w:type="dxa"/>
            </w:tcMar>
            <w:vAlign w:val="center"/>
            <w:hideMark/>
          </w:tcPr>
          <w:p w14:paraId="0910DE82" w14:textId="77777777" w:rsidR="00032EE5" w:rsidRPr="0025005A" w:rsidRDefault="00032EE5">
            <w:r w:rsidRPr="0025005A">
              <w:rPr>
                <w:b/>
              </w:rPr>
              <w:t>Poznámka / spôsob merania</w:t>
            </w:r>
          </w:p>
        </w:tc>
      </w:tr>
      <w:tr w:rsidR="00032EE5" w:rsidRPr="0025005A" w14:paraId="4EE29C6A" w14:textId="77777777">
        <w:tc>
          <w:tcPr>
            <w:tcW w:w="0" w:type="auto"/>
            <w:tcBorders>
              <w:top w:val="nil"/>
              <w:left w:val="single" w:sz="8" w:space="0" w:color="auto"/>
              <w:bottom w:val="single" w:sz="8" w:space="0" w:color="auto"/>
              <w:right w:val="single" w:sz="8" w:space="0" w:color="auto"/>
            </w:tcBorders>
            <w:tcMar>
              <w:top w:w="80" w:type="dxa"/>
              <w:left w:w="80" w:type="dxa"/>
              <w:bottom w:w="80" w:type="dxa"/>
              <w:right w:w="80" w:type="dxa"/>
            </w:tcMar>
            <w:vAlign w:val="center"/>
            <w:hideMark/>
          </w:tcPr>
          <w:p w14:paraId="70F34D82" w14:textId="77777777" w:rsidR="00032EE5" w:rsidRPr="0025005A" w:rsidRDefault="00032EE5">
            <w:r w:rsidRPr="0025005A">
              <w:t>Prevádzkový režim</w:t>
            </w:r>
          </w:p>
        </w:tc>
        <w:tc>
          <w:tcPr>
            <w:tcW w:w="0" w:type="auto"/>
            <w:tcBorders>
              <w:top w:val="nil"/>
              <w:left w:val="nil"/>
              <w:bottom w:val="single" w:sz="8" w:space="0" w:color="auto"/>
              <w:right w:val="single" w:sz="8" w:space="0" w:color="auto"/>
            </w:tcBorders>
            <w:tcMar>
              <w:top w:w="80" w:type="dxa"/>
              <w:left w:w="80" w:type="dxa"/>
              <w:bottom w:w="80" w:type="dxa"/>
              <w:right w:w="80" w:type="dxa"/>
            </w:tcMar>
            <w:vAlign w:val="center"/>
            <w:hideMark/>
          </w:tcPr>
          <w:p w14:paraId="40F168E4" w14:textId="77777777" w:rsidR="00032EE5" w:rsidRPr="0025005A" w:rsidRDefault="00032EE5">
            <w:r w:rsidRPr="0025005A">
              <w:t>Service hours (prevádzka služby)</w:t>
            </w:r>
          </w:p>
        </w:tc>
        <w:tc>
          <w:tcPr>
            <w:tcW w:w="0" w:type="auto"/>
            <w:tcBorders>
              <w:top w:val="nil"/>
              <w:left w:val="nil"/>
              <w:bottom w:val="single" w:sz="8" w:space="0" w:color="auto"/>
              <w:right w:val="single" w:sz="8" w:space="0" w:color="auto"/>
            </w:tcBorders>
            <w:tcMar>
              <w:top w:w="80" w:type="dxa"/>
              <w:left w:w="80" w:type="dxa"/>
              <w:bottom w:w="80" w:type="dxa"/>
              <w:right w:w="80" w:type="dxa"/>
            </w:tcMar>
            <w:vAlign w:val="center"/>
            <w:hideMark/>
          </w:tcPr>
          <w:p w14:paraId="0851C5A1" w14:textId="77777777" w:rsidR="00032EE5" w:rsidRPr="0025005A" w:rsidRDefault="00032EE5">
            <w:r w:rsidRPr="0025005A">
              <w:t>24/7 (pre produkciu)</w:t>
            </w:r>
          </w:p>
        </w:tc>
        <w:tc>
          <w:tcPr>
            <w:tcW w:w="0" w:type="auto"/>
            <w:tcBorders>
              <w:top w:val="nil"/>
              <w:left w:val="nil"/>
              <w:bottom w:val="single" w:sz="8" w:space="0" w:color="auto"/>
              <w:right w:val="single" w:sz="8" w:space="0" w:color="auto"/>
            </w:tcBorders>
            <w:tcMar>
              <w:top w:w="80" w:type="dxa"/>
              <w:left w:w="80" w:type="dxa"/>
              <w:bottom w:w="80" w:type="dxa"/>
              <w:right w:w="80" w:type="dxa"/>
            </w:tcMar>
            <w:vAlign w:val="center"/>
            <w:hideMark/>
          </w:tcPr>
          <w:p w14:paraId="441759F3" w14:textId="77777777" w:rsidR="00032EE5" w:rsidRPr="0025005A" w:rsidRDefault="00032EE5">
            <w:r w:rsidRPr="0025005A">
              <w:t>Služba (PEPPOL komunikácia, spracovanie a integrácie) je prevádzkovo dostupná nepretržite; plánované odstávky sú riešené osobitne.</w:t>
            </w:r>
          </w:p>
        </w:tc>
      </w:tr>
      <w:tr w:rsidR="00032EE5" w:rsidRPr="0025005A" w14:paraId="188362F9" w14:textId="77777777">
        <w:tc>
          <w:tcPr>
            <w:tcW w:w="0" w:type="auto"/>
            <w:tcBorders>
              <w:top w:val="nil"/>
              <w:left w:val="single" w:sz="8" w:space="0" w:color="auto"/>
              <w:bottom w:val="single" w:sz="8" w:space="0" w:color="auto"/>
              <w:right w:val="single" w:sz="8" w:space="0" w:color="auto"/>
            </w:tcBorders>
            <w:tcMar>
              <w:top w:w="80" w:type="dxa"/>
              <w:left w:w="80" w:type="dxa"/>
              <w:bottom w:w="80" w:type="dxa"/>
              <w:right w:w="80" w:type="dxa"/>
            </w:tcMar>
            <w:vAlign w:val="center"/>
            <w:hideMark/>
          </w:tcPr>
          <w:p w14:paraId="66975FE1" w14:textId="77777777" w:rsidR="00032EE5" w:rsidRPr="0025005A" w:rsidRDefault="00032EE5">
            <w:r w:rsidRPr="0025005A">
              <w:t>Podpora</w:t>
            </w:r>
          </w:p>
        </w:tc>
        <w:tc>
          <w:tcPr>
            <w:tcW w:w="0" w:type="auto"/>
            <w:tcBorders>
              <w:top w:val="nil"/>
              <w:left w:val="nil"/>
              <w:bottom w:val="single" w:sz="8" w:space="0" w:color="auto"/>
              <w:right w:val="single" w:sz="8" w:space="0" w:color="auto"/>
            </w:tcBorders>
            <w:tcMar>
              <w:top w:w="80" w:type="dxa"/>
              <w:left w:w="80" w:type="dxa"/>
              <w:bottom w:w="80" w:type="dxa"/>
              <w:right w:w="80" w:type="dxa"/>
            </w:tcMar>
            <w:vAlign w:val="center"/>
            <w:hideMark/>
          </w:tcPr>
          <w:p w14:paraId="58461E9E" w14:textId="77777777" w:rsidR="00032EE5" w:rsidRPr="0025005A" w:rsidRDefault="00032EE5">
            <w:r w:rsidRPr="0025005A">
              <w:t>Support hours (helpdesk)</w:t>
            </w:r>
          </w:p>
        </w:tc>
        <w:tc>
          <w:tcPr>
            <w:tcW w:w="0" w:type="auto"/>
            <w:tcBorders>
              <w:top w:val="nil"/>
              <w:left w:val="nil"/>
              <w:bottom w:val="single" w:sz="8" w:space="0" w:color="auto"/>
              <w:right w:val="single" w:sz="8" w:space="0" w:color="auto"/>
            </w:tcBorders>
            <w:tcMar>
              <w:top w:w="80" w:type="dxa"/>
              <w:left w:w="80" w:type="dxa"/>
              <w:bottom w:w="80" w:type="dxa"/>
              <w:right w:w="80" w:type="dxa"/>
            </w:tcMar>
            <w:vAlign w:val="center"/>
            <w:hideMark/>
          </w:tcPr>
          <w:p w14:paraId="1511721C" w14:textId="77777777" w:rsidR="00032EE5" w:rsidRPr="0025005A" w:rsidRDefault="00032EE5">
            <w:r w:rsidRPr="0025005A">
              <w:t>8:00 – 16:00 počas pracovných dní</w:t>
            </w:r>
          </w:p>
        </w:tc>
        <w:tc>
          <w:tcPr>
            <w:tcW w:w="0" w:type="auto"/>
            <w:tcBorders>
              <w:top w:val="nil"/>
              <w:left w:val="nil"/>
              <w:bottom w:val="single" w:sz="8" w:space="0" w:color="auto"/>
              <w:right w:val="single" w:sz="8" w:space="0" w:color="auto"/>
            </w:tcBorders>
            <w:tcMar>
              <w:top w:w="80" w:type="dxa"/>
              <w:left w:w="80" w:type="dxa"/>
              <w:bottom w:w="80" w:type="dxa"/>
              <w:right w:w="80" w:type="dxa"/>
            </w:tcMar>
            <w:vAlign w:val="center"/>
            <w:hideMark/>
          </w:tcPr>
          <w:p w14:paraId="5953666D" w14:textId="77777777" w:rsidR="00032EE5" w:rsidRPr="0025005A" w:rsidRDefault="00032EE5">
            <w:pPr>
              <w:rPr>
                <w:rFonts w:eastAsia="Times New Roman"/>
                <w:kern w:val="2"/>
                <w:lang w:eastAsia="sk-SK"/>
                <w14:ligatures w14:val="standardContextual"/>
              </w:rPr>
            </w:pPr>
            <w:r w:rsidRPr="0025005A">
              <w:rPr>
                <w:rFonts w:eastAsia="Times New Roman"/>
              </w:rPr>
              <w:t>Kanály: e</w:t>
            </w:r>
            <w:r w:rsidRPr="0025005A">
              <w:rPr>
                <w:rFonts w:eastAsia="Times New Roman"/>
              </w:rPr>
              <w:noBreakHyphen/>
              <w:t>mail, portál, telefón. Pre Vady kategórie A sa vyžaduje pohotovostný režim/on-call (viď nižšie).</w:t>
            </w:r>
          </w:p>
          <w:p w14:paraId="6F8D3DA9" w14:textId="77777777" w:rsidR="00032EE5" w:rsidRPr="0025005A" w:rsidRDefault="00032EE5"/>
        </w:tc>
      </w:tr>
      <w:tr w:rsidR="00032EE5" w:rsidRPr="0025005A" w14:paraId="7598202A" w14:textId="77777777">
        <w:tc>
          <w:tcPr>
            <w:tcW w:w="0" w:type="auto"/>
            <w:tcBorders>
              <w:top w:val="nil"/>
              <w:left w:val="single" w:sz="8" w:space="0" w:color="auto"/>
              <w:bottom w:val="single" w:sz="8" w:space="0" w:color="auto"/>
              <w:right w:val="single" w:sz="8" w:space="0" w:color="auto"/>
            </w:tcBorders>
            <w:tcMar>
              <w:top w:w="80" w:type="dxa"/>
              <w:left w:w="80" w:type="dxa"/>
              <w:bottom w:w="80" w:type="dxa"/>
              <w:right w:w="80" w:type="dxa"/>
            </w:tcMar>
            <w:vAlign w:val="center"/>
            <w:hideMark/>
          </w:tcPr>
          <w:p w14:paraId="0378B790" w14:textId="77777777" w:rsidR="00032EE5" w:rsidRPr="0025005A" w:rsidRDefault="00032EE5">
            <w:r w:rsidRPr="0025005A">
              <w:t>Incident management</w:t>
            </w:r>
          </w:p>
        </w:tc>
        <w:tc>
          <w:tcPr>
            <w:tcW w:w="0" w:type="auto"/>
            <w:tcBorders>
              <w:top w:val="nil"/>
              <w:left w:val="nil"/>
              <w:bottom w:val="single" w:sz="8" w:space="0" w:color="auto"/>
              <w:right w:val="single" w:sz="8" w:space="0" w:color="auto"/>
            </w:tcBorders>
            <w:tcMar>
              <w:top w:w="80" w:type="dxa"/>
              <w:left w:w="80" w:type="dxa"/>
              <w:bottom w:w="80" w:type="dxa"/>
              <w:right w:w="80" w:type="dxa"/>
            </w:tcMar>
            <w:vAlign w:val="center"/>
            <w:hideMark/>
          </w:tcPr>
          <w:p w14:paraId="4926BF44" w14:textId="77777777" w:rsidR="00032EE5" w:rsidRPr="0025005A" w:rsidRDefault="00032EE5">
            <w:r w:rsidRPr="0025005A">
              <w:t>Reakčný čas – Vada A</w:t>
            </w:r>
          </w:p>
        </w:tc>
        <w:tc>
          <w:tcPr>
            <w:tcW w:w="0" w:type="auto"/>
            <w:tcBorders>
              <w:top w:val="nil"/>
              <w:left w:val="nil"/>
              <w:bottom w:val="single" w:sz="8" w:space="0" w:color="auto"/>
              <w:right w:val="single" w:sz="8" w:space="0" w:color="auto"/>
            </w:tcBorders>
            <w:tcMar>
              <w:top w:w="80" w:type="dxa"/>
              <w:left w:w="80" w:type="dxa"/>
              <w:bottom w:w="80" w:type="dxa"/>
              <w:right w:w="80" w:type="dxa"/>
            </w:tcMar>
            <w:vAlign w:val="center"/>
            <w:hideMark/>
          </w:tcPr>
          <w:p w14:paraId="6E847721" w14:textId="77777777" w:rsidR="00032EE5" w:rsidRPr="0025005A" w:rsidRDefault="00032EE5">
            <w:r w:rsidRPr="0025005A">
              <w:t>2 hod</w:t>
            </w:r>
          </w:p>
        </w:tc>
        <w:tc>
          <w:tcPr>
            <w:tcW w:w="0" w:type="auto"/>
            <w:tcBorders>
              <w:top w:val="nil"/>
              <w:left w:val="nil"/>
              <w:bottom w:val="single" w:sz="8" w:space="0" w:color="auto"/>
              <w:right w:val="single" w:sz="8" w:space="0" w:color="auto"/>
            </w:tcBorders>
            <w:tcMar>
              <w:top w:w="80" w:type="dxa"/>
              <w:left w:w="80" w:type="dxa"/>
              <w:bottom w:w="80" w:type="dxa"/>
              <w:right w:w="80" w:type="dxa"/>
            </w:tcMar>
            <w:vAlign w:val="center"/>
            <w:hideMark/>
          </w:tcPr>
          <w:p w14:paraId="6ADB2E9D" w14:textId="77777777" w:rsidR="00032EE5" w:rsidRPr="0025005A" w:rsidRDefault="00032EE5">
            <w:r w:rsidRPr="0025005A">
              <w:t>Počas service hours; mimo support hours sa vyžaduje on-call pre Vadu A tak, aby reakčný čas bol meraný nepretržite.</w:t>
            </w:r>
          </w:p>
        </w:tc>
      </w:tr>
      <w:tr w:rsidR="00032EE5" w:rsidRPr="0025005A" w14:paraId="73AB3259" w14:textId="77777777">
        <w:tc>
          <w:tcPr>
            <w:tcW w:w="0" w:type="auto"/>
            <w:tcBorders>
              <w:top w:val="nil"/>
              <w:left w:val="single" w:sz="8" w:space="0" w:color="auto"/>
              <w:bottom w:val="single" w:sz="8" w:space="0" w:color="auto"/>
              <w:right w:val="single" w:sz="8" w:space="0" w:color="auto"/>
            </w:tcBorders>
            <w:tcMar>
              <w:top w:w="80" w:type="dxa"/>
              <w:left w:w="80" w:type="dxa"/>
              <w:bottom w:w="80" w:type="dxa"/>
              <w:right w:w="80" w:type="dxa"/>
            </w:tcMar>
            <w:vAlign w:val="center"/>
            <w:hideMark/>
          </w:tcPr>
          <w:p w14:paraId="6816D115" w14:textId="77777777" w:rsidR="00032EE5" w:rsidRPr="0025005A" w:rsidRDefault="00032EE5">
            <w:r w:rsidRPr="0025005A">
              <w:t>Incident management</w:t>
            </w:r>
          </w:p>
        </w:tc>
        <w:tc>
          <w:tcPr>
            <w:tcW w:w="0" w:type="auto"/>
            <w:tcBorders>
              <w:top w:val="nil"/>
              <w:left w:val="nil"/>
              <w:bottom w:val="single" w:sz="8" w:space="0" w:color="auto"/>
              <w:right w:val="single" w:sz="8" w:space="0" w:color="auto"/>
            </w:tcBorders>
            <w:tcMar>
              <w:top w:w="80" w:type="dxa"/>
              <w:left w:w="80" w:type="dxa"/>
              <w:bottom w:w="80" w:type="dxa"/>
              <w:right w:w="80" w:type="dxa"/>
            </w:tcMar>
            <w:vAlign w:val="center"/>
            <w:hideMark/>
          </w:tcPr>
          <w:p w14:paraId="4E600D23" w14:textId="77777777" w:rsidR="00032EE5" w:rsidRPr="0025005A" w:rsidRDefault="00032EE5">
            <w:r w:rsidRPr="0025005A">
              <w:t>Reakčný čas – Vada B</w:t>
            </w:r>
          </w:p>
        </w:tc>
        <w:tc>
          <w:tcPr>
            <w:tcW w:w="0" w:type="auto"/>
            <w:tcBorders>
              <w:top w:val="nil"/>
              <w:left w:val="nil"/>
              <w:bottom w:val="single" w:sz="8" w:space="0" w:color="auto"/>
              <w:right w:val="single" w:sz="8" w:space="0" w:color="auto"/>
            </w:tcBorders>
            <w:tcMar>
              <w:top w:w="80" w:type="dxa"/>
              <w:left w:w="80" w:type="dxa"/>
              <w:bottom w:w="80" w:type="dxa"/>
              <w:right w:w="80" w:type="dxa"/>
            </w:tcMar>
            <w:vAlign w:val="center"/>
            <w:hideMark/>
          </w:tcPr>
          <w:p w14:paraId="55E4D0E1" w14:textId="77777777" w:rsidR="00032EE5" w:rsidRPr="0025005A" w:rsidRDefault="00032EE5">
            <w:r w:rsidRPr="0025005A">
              <w:t>4 hod</w:t>
            </w:r>
          </w:p>
        </w:tc>
        <w:tc>
          <w:tcPr>
            <w:tcW w:w="0" w:type="auto"/>
            <w:tcBorders>
              <w:top w:val="nil"/>
              <w:left w:val="nil"/>
              <w:bottom w:val="single" w:sz="8" w:space="0" w:color="auto"/>
              <w:right w:val="single" w:sz="8" w:space="0" w:color="auto"/>
            </w:tcBorders>
            <w:tcMar>
              <w:top w:w="80" w:type="dxa"/>
              <w:left w:w="80" w:type="dxa"/>
              <w:bottom w:w="80" w:type="dxa"/>
              <w:right w:w="80" w:type="dxa"/>
            </w:tcMar>
            <w:vAlign w:val="center"/>
            <w:hideMark/>
          </w:tcPr>
          <w:p w14:paraId="462E276C" w14:textId="77777777" w:rsidR="00032EE5" w:rsidRPr="0025005A" w:rsidRDefault="00032EE5">
            <w:r w:rsidRPr="0025005A">
              <w:t>Počas support hours (ak nie je dohodnuté inak).</w:t>
            </w:r>
          </w:p>
        </w:tc>
      </w:tr>
      <w:tr w:rsidR="00032EE5" w:rsidRPr="0025005A" w14:paraId="671F6BF2" w14:textId="77777777">
        <w:tc>
          <w:tcPr>
            <w:tcW w:w="0" w:type="auto"/>
            <w:tcBorders>
              <w:top w:val="nil"/>
              <w:left w:val="single" w:sz="8" w:space="0" w:color="auto"/>
              <w:bottom w:val="single" w:sz="8" w:space="0" w:color="auto"/>
              <w:right w:val="single" w:sz="8" w:space="0" w:color="auto"/>
            </w:tcBorders>
            <w:tcMar>
              <w:top w:w="80" w:type="dxa"/>
              <w:left w:w="80" w:type="dxa"/>
              <w:bottom w:w="80" w:type="dxa"/>
              <w:right w:w="80" w:type="dxa"/>
            </w:tcMar>
            <w:vAlign w:val="center"/>
            <w:hideMark/>
          </w:tcPr>
          <w:p w14:paraId="09B7718D" w14:textId="77777777" w:rsidR="00032EE5" w:rsidRPr="0025005A" w:rsidRDefault="00032EE5">
            <w:r w:rsidRPr="0025005A">
              <w:t>Incident management</w:t>
            </w:r>
          </w:p>
        </w:tc>
        <w:tc>
          <w:tcPr>
            <w:tcW w:w="0" w:type="auto"/>
            <w:tcBorders>
              <w:top w:val="nil"/>
              <w:left w:val="nil"/>
              <w:bottom w:val="single" w:sz="8" w:space="0" w:color="auto"/>
              <w:right w:val="single" w:sz="8" w:space="0" w:color="auto"/>
            </w:tcBorders>
            <w:tcMar>
              <w:top w:w="80" w:type="dxa"/>
              <w:left w:w="80" w:type="dxa"/>
              <w:bottom w:w="80" w:type="dxa"/>
              <w:right w:w="80" w:type="dxa"/>
            </w:tcMar>
            <w:vAlign w:val="center"/>
            <w:hideMark/>
          </w:tcPr>
          <w:p w14:paraId="5D8BF361" w14:textId="77777777" w:rsidR="00032EE5" w:rsidRPr="0025005A" w:rsidRDefault="00032EE5">
            <w:r w:rsidRPr="0025005A">
              <w:t>Reakčný čas – Vada C</w:t>
            </w:r>
          </w:p>
        </w:tc>
        <w:tc>
          <w:tcPr>
            <w:tcW w:w="0" w:type="auto"/>
            <w:tcBorders>
              <w:top w:val="nil"/>
              <w:left w:val="nil"/>
              <w:bottom w:val="single" w:sz="8" w:space="0" w:color="auto"/>
              <w:right w:val="single" w:sz="8" w:space="0" w:color="auto"/>
            </w:tcBorders>
            <w:tcMar>
              <w:top w:w="80" w:type="dxa"/>
              <w:left w:w="80" w:type="dxa"/>
              <w:bottom w:w="80" w:type="dxa"/>
              <w:right w:w="80" w:type="dxa"/>
            </w:tcMar>
            <w:vAlign w:val="center"/>
            <w:hideMark/>
          </w:tcPr>
          <w:p w14:paraId="5D04C32D" w14:textId="77777777" w:rsidR="00032EE5" w:rsidRPr="0025005A" w:rsidRDefault="00032EE5">
            <w:r w:rsidRPr="0025005A">
              <w:t>24 hod</w:t>
            </w:r>
          </w:p>
        </w:tc>
        <w:tc>
          <w:tcPr>
            <w:tcW w:w="0" w:type="auto"/>
            <w:tcBorders>
              <w:top w:val="nil"/>
              <w:left w:val="nil"/>
              <w:bottom w:val="single" w:sz="8" w:space="0" w:color="auto"/>
              <w:right w:val="single" w:sz="8" w:space="0" w:color="auto"/>
            </w:tcBorders>
            <w:tcMar>
              <w:top w:w="80" w:type="dxa"/>
              <w:left w:w="80" w:type="dxa"/>
              <w:bottom w:w="80" w:type="dxa"/>
              <w:right w:w="80" w:type="dxa"/>
            </w:tcMar>
            <w:vAlign w:val="center"/>
            <w:hideMark/>
          </w:tcPr>
          <w:p w14:paraId="1AC0879E" w14:textId="77777777" w:rsidR="00032EE5" w:rsidRPr="0025005A" w:rsidRDefault="00032EE5">
            <w:r w:rsidRPr="0025005A">
              <w:t>Počas support hours (ak nie je dohodnuté inak).</w:t>
            </w:r>
          </w:p>
        </w:tc>
      </w:tr>
      <w:tr w:rsidR="00032EE5" w:rsidRPr="0025005A" w14:paraId="63519649" w14:textId="77777777">
        <w:tc>
          <w:tcPr>
            <w:tcW w:w="0" w:type="auto"/>
            <w:tcBorders>
              <w:top w:val="nil"/>
              <w:left w:val="single" w:sz="8" w:space="0" w:color="auto"/>
              <w:bottom w:val="single" w:sz="8" w:space="0" w:color="auto"/>
              <w:right w:val="single" w:sz="8" w:space="0" w:color="auto"/>
            </w:tcBorders>
            <w:tcMar>
              <w:top w:w="80" w:type="dxa"/>
              <w:left w:w="80" w:type="dxa"/>
              <w:bottom w:w="80" w:type="dxa"/>
              <w:right w:w="80" w:type="dxa"/>
            </w:tcMar>
            <w:vAlign w:val="center"/>
            <w:hideMark/>
          </w:tcPr>
          <w:p w14:paraId="3B7D21EB" w14:textId="77777777" w:rsidR="00032EE5" w:rsidRPr="0025005A" w:rsidRDefault="00032EE5">
            <w:r w:rsidRPr="0025005A">
              <w:lastRenderedPageBreak/>
              <w:t>Incident management</w:t>
            </w:r>
          </w:p>
        </w:tc>
        <w:tc>
          <w:tcPr>
            <w:tcW w:w="0" w:type="auto"/>
            <w:tcBorders>
              <w:top w:val="nil"/>
              <w:left w:val="nil"/>
              <w:bottom w:val="single" w:sz="8" w:space="0" w:color="auto"/>
              <w:right w:val="single" w:sz="8" w:space="0" w:color="auto"/>
            </w:tcBorders>
            <w:tcMar>
              <w:top w:w="80" w:type="dxa"/>
              <w:left w:w="80" w:type="dxa"/>
              <w:bottom w:w="80" w:type="dxa"/>
              <w:right w:w="80" w:type="dxa"/>
            </w:tcMar>
            <w:vAlign w:val="center"/>
            <w:hideMark/>
          </w:tcPr>
          <w:p w14:paraId="4A8B09A4" w14:textId="77777777" w:rsidR="00032EE5" w:rsidRPr="0025005A" w:rsidRDefault="00032EE5">
            <w:r w:rsidRPr="0025005A">
              <w:t>Čas odstránenia – Vada A</w:t>
            </w:r>
          </w:p>
        </w:tc>
        <w:tc>
          <w:tcPr>
            <w:tcW w:w="0" w:type="auto"/>
            <w:tcBorders>
              <w:top w:val="nil"/>
              <w:left w:val="nil"/>
              <w:bottom w:val="single" w:sz="8" w:space="0" w:color="auto"/>
              <w:right w:val="single" w:sz="8" w:space="0" w:color="auto"/>
            </w:tcBorders>
            <w:tcMar>
              <w:top w:w="80" w:type="dxa"/>
              <w:left w:w="80" w:type="dxa"/>
              <w:bottom w:w="80" w:type="dxa"/>
              <w:right w:w="80" w:type="dxa"/>
            </w:tcMar>
            <w:vAlign w:val="center"/>
            <w:hideMark/>
          </w:tcPr>
          <w:p w14:paraId="52FDA72D" w14:textId="77777777" w:rsidR="00032EE5" w:rsidRPr="0025005A" w:rsidRDefault="00032EE5">
            <w:r w:rsidRPr="0025005A">
              <w:t>8 hod</w:t>
            </w:r>
          </w:p>
        </w:tc>
        <w:tc>
          <w:tcPr>
            <w:tcW w:w="0" w:type="auto"/>
            <w:tcBorders>
              <w:top w:val="nil"/>
              <w:left w:val="nil"/>
              <w:bottom w:val="single" w:sz="8" w:space="0" w:color="auto"/>
              <w:right w:val="single" w:sz="8" w:space="0" w:color="auto"/>
            </w:tcBorders>
            <w:tcMar>
              <w:top w:w="80" w:type="dxa"/>
              <w:left w:w="80" w:type="dxa"/>
              <w:bottom w:w="80" w:type="dxa"/>
              <w:right w:w="80" w:type="dxa"/>
            </w:tcMar>
            <w:vAlign w:val="center"/>
            <w:hideMark/>
          </w:tcPr>
          <w:p w14:paraId="680357F1" w14:textId="77777777" w:rsidR="00032EE5" w:rsidRPr="0025005A" w:rsidRDefault="00032EE5">
            <w:r w:rsidRPr="0025005A">
              <w:t>Počas service hours; cieľom je obnovenie funkčnosti (workaround/rollback je akceptovaný, ak obnoví spracovanie).</w:t>
            </w:r>
          </w:p>
        </w:tc>
      </w:tr>
      <w:tr w:rsidR="00032EE5" w:rsidRPr="0025005A" w14:paraId="501F82B8" w14:textId="77777777">
        <w:tc>
          <w:tcPr>
            <w:tcW w:w="0" w:type="auto"/>
            <w:tcBorders>
              <w:top w:val="nil"/>
              <w:left w:val="single" w:sz="8" w:space="0" w:color="auto"/>
              <w:bottom w:val="single" w:sz="8" w:space="0" w:color="auto"/>
              <w:right w:val="single" w:sz="8" w:space="0" w:color="auto"/>
            </w:tcBorders>
            <w:tcMar>
              <w:top w:w="80" w:type="dxa"/>
              <w:left w:w="80" w:type="dxa"/>
              <w:bottom w:w="80" w:type="dxa"/>
              <w:right w:w="80" w:type="dxa"/>
            </w:tcMar>
            <w:vAlign w:val="center"/>
            <w:hideMark/>
          </w:tcPr>
          <w:p w14:paraId="4BFF5146" w14:textId="77777777" w:rsidR="00032EE5" w:rsidRPr="0025005A" w:rsidRDefault="00032EE5">
            <w:r w:rsidRPr="0025005A">
              <w:t>Incident management</w:t>
            </w:r>
          </w:p>
        </w:tc>
        <w:tc>
          <w:tcPr>
            <w:tcW w:w="0" w:type="auto"/>
            <w:tcBorders>
              <w:top w:val="nil"/>
              <w:left w:val="nil"/>
              <w:bottom w:val="single" w:sz="8" w:space="0" w:color="auto"/>
              <w:right w:val="single" w:sz="8" w:space="0" w:color="auto"/>
            </w:tcBorders>
            <w:tcMar>
              <w:top w:w="80" w:type="dxa"/>
              <w:left w:w="80" w:type="dxa"/>
              <w:bottom w:w="80" w:type="dxa"/>
              <w:right w:w="80" w:type="dxa"/>
            </w:tcMar>
            <w:vAlign w:val="center"/>
            <w:hideMark/>
          </w:tcPr>
          <w:p w14:paraId="1CDDD3B5" w14:textId="77777777" w:rsidR="00032EE5" w:rsidRPr="0025005A" w:rsidRDefault="00032EE5">
            <w:r w:rsidRPr="0025005A">
              <w:t>Čas odstránenia – Vada B</w:t>
            </w:r>
          </w:p>
        </w:tc>
        <w:tc>
          <w:tcPr>
            <w:tcW w:w="0" w:type="auto"/>
            <w:tcBorders>
              <w:top w:val="nil"/>
              <w:left w:val="nil"/>
              <w:bottom w:val="single" w:sz="8" w:space="0" w:color="auto"/>
              <w:right w:val="single" w:sz="8" w:space="0" w:color="auto"/>
            </w:tcBorders>
            <w:tcMar>
              <w:top w:w="80" w:type="dxa"/>
              <w:left w:w="80" w:type="dxa"/>
              <w:bottom w:w="80" w:type="dxa"/>
              <w:right w:w="80" w:type="dxa"/>
            </w:tcMar>
            <w:vAlign w:val="center"/>
            <w:hideMark/>
          </w:tcPr>
          <w:p w14:paraId="050F821A" w14:textId="77777777" w:rsidR="00032EE5" w:rsidRPr="0025005A" w:rsidRDefault="00032EE5">
            <w:r w:rsidRPr="0025005A">
              <w:t>16 hod</w:t>
            </w:r>
          </w:p>
        </w:tc>
        <w:tc>
          <w:tcPr>
            <w:tcW w:w="0" w:type="auto"/>
            <w:tcBorders>
              <w:top w:val="nil"/>
              <w:left w:val="nil"/>
              <w:bottom w:val="single" w:sz="8" w:space="0" w:color="auto"/>
              <w:right w:val="single" w:sz="8" w:space="0" w:color="auto"/>
            </w:tcBorders>
            <w:tcMar>
              <w:top w:w="80" w:type="dxa"/>
              <w:left w:w="80" w:type="dxa"/>
              <w:bottom w:w="80" w:type="dxa"/>
              <w:right w:w="80" w:type="dxa"/>
            </w:tcMar>
            <w:vAlign w:val="center"/>
            <w:hideMark/>
          </w:tcPr>
          <w:p w14:paraId="3EFECD87" w14:textId="77777777" w:rsidR="00032EE5" w:rsidRPr="0025005A" w:rsidRDefault="00032EE5">
            <w:r w:rsidRPr="0025005A">
              <w:t>Počas support hours.</w:t>
            </w:r>
          </w:p>
        </w:tc>
      </w:tr>
      <w:tr w:rsidR="00032EE5" w:rsidRPr="0025005A" w14:paraId="64DB562B" w14:textId="77777777">
        <w:tc>
          <w:tcPr>
            <w:tcW w:w="0" w:type="auto"/>
            <w:tcBorders>
              <w:top w:val="nil"/>
              <w:left w:val="single" w:sz="8" w:space="0" w:color="auto"/>
              <w:bottom w:val="single" w:sz="8" w:space="0" w:color="auto"/>
              <w:right w:val="single" w:sz="8" w:space="0" w:color="auto"/>
            </w:tcBorders>
            <w:tcMar>
              <w:top w:w="80" w:type="dxa"/>
              <w:left w:w="80" w:type="dxa"/>
              <w:bottom w:w="80" w:type="dxa"/>
              <w:right w:w="80" w:type="dxa"/>
            </w:tcMar>
            <w:vAlign w:val="center"/>
            <w:hideMark/>
          </w:tcPr>
          <w:p w14:paraId="63E69C0B" w14:textId="77777777" w:rsidR="00032EE5" w:rsidRPr="0025005A" w:rsidRDefault="00032EE5">
            <w:r w:rsidRPr="0025005A">
              <w:t>Incident management</w:t>
            </w:r>
          </w:p>
        </w:tc>
        <w:tc>
          <w:tcPr>
            <w:tcW w:w="0" w:type="auto"/>
            <w:tcBorders>
              <w:top w:val="nil"/>
              <w:left w:val="nil"/>
              <w:bottom w:val="single" w:sz="8" w:space="0" w:color="auto"/>
              <w:right w:val="single" w:sz="8" w:space="0" w:color="auto"/>
            </w:tcBorders>
            <w:tcMar>
              <w:top w:w="80" w:type="dxa"/>
              <w:left w:w="80" w:type="dxa"/>
              <w:bottom w:w="80" w:type="dxa"/>
              <w:right w:w="80" w:type="dxa"/>
            </w:tcMar>
            <w:vAlign w:val="center"/>
            <w:hideMark/>
          </w:tcPr>
          <w:p w14:paraId="20FD2B9D" w14:textId="77777777" w:rsidR="00032EE5" w:rsidRPr="0025005A" w:rsidRDefault="00032EE5">
            <w:r w:rsidRPr="0025005A">
              <w:t>Čas odstránenia – Vada C</w:t>
            </w:r>
          </w:p>
        </w:tc>
        <w:tc>
          <w:tcPr>
            <w:tcW w:w="0" w:type="auto"/>
            <w:tcBorders>
              <w:top w:val="nil"/>
              <w:left w:val="nil"/>
              <w:bottom w:val="single" w:sz="8" w:space="0" w:color="auto"/>
              <w:right w:val="single" w:sz="8" w:space="0" w:color="auto"/>
            </w:tcBorders>
            <w:tcMar>
              <w:top w:w="80" w:type="dxa"/>
              <w:left w:w="80" w:type="dxa"/>
              <w:bottom w:w="80" w:type="dxa"/>
              <w:right w:w="80" w:type="dxa"/>
            </w:tcMar>
            <w:vAlign w:val="center"/>
            <w:hideMark/>
          </w:tcPr>
          <w:p w14:paraId="2B7EE2CE" w14:textId="77777777" w:rsidR="00032EE5" w:rsidRPr="0025005A" w:rsidRDefault="00032EE5">
            <w:r w:rsidRPr="0025005A">
              <w:t>48 hod</w:t>
            </w:r>
          </w:p>
        </w:tc>
        <w:tc>
          <w:tcPr>
            <w:tcW w:w="0" w:type="auto"/>
            <w:tcBorders>
              <w:top w:val="nil"/>
              <w:left w:val="nil"/>
              <w:bottom w:val="single" w:sz="8" w:space="0" w:color="auto"/>
              <w:right w:val="single" w:sz="8" w:space="0" w:color="auto"/>
            </w:tcBorders>
            <w:tcMar>
              <w:top w:w="80" w:type="dxa"/>
              <w:left w:w="80" w:type="dxa"/>
              <w:bottom w:w="80" w:type="dxa"/>
              <w:right w:w="80" w:type="dxa"/>
            </w:tcMar>
            <w:vAlign w:val="center"/>
            <w:hideMark/>
          </w:tcPr>
          <w:p w14:paraId="3DCFB83A" w14:textId="77777777" w:rsidR="00032EE5" w:rsidRPr="0025005A" w:rsidRDefault="00032EE5">
            <w:r w:rsidRPr="0025005A">
              <w:t>Počas support hours.</w:t>
            </w:r>
          </w:p>
        </w:tc>
      </w:tr>
      <w:tr w:rsidR="00032EE5" w:rsidRPr="0025005A" w14:paraId="18E546B1" w14:textId="77777777">
        <w:tc>
          <w:tcPr>
            <w:tcW w:w="0" w:type="auto"/>
            <w:tcBorders>
              <w:top w:val="nil"/>
              <w:left w:val="single" w:sz="8" w:space="0" w:color="auto"/>
              <w:bottom w:val="single" w:sz="8" w:space="0" w:color="auto"/>
              <w:right w:val="single" w:sz="8" w:space="0" w:color="auto"/>
            </w:tcBorders>
            <w:tcMar>
              <w:top w:w="80" w:type="dxa"/>
              <w:left w:w="80" w:type="dxa"/>
              <w:bottom w:w="80" w:type="dxa"/>
              <w:right w:w="80" w:type="dxa"/>
            </w:tcMar>
            <w:vAlign w:val="center"/>
            <w:hideMark/>
          </w:tcPr>
          <w:p w14:paraId="4D85AC4D" w14:textId="77777777" w:rsidR="00032EE5" w:rsidRPr="0025005A" w:rsidRDefault="00032EE5">
            <w:r w:rsidRPr="0025005A">
              <w:t>Dostupnosť</w:t>
            </w:r>
          </w:p>
        </w:tc>
        <w:tc>
          <w:tcPr>
            <w:tcW w:w="0" w:type="auto"/>
            <w:tcBorders>
              <w:top w:val="nil"/>
              <w:left w:val="nil"/>
              <w:bottom w:val="single" w:sz="8" w:space="0" w:color="auto"/>
              <w:right w:val="single" w:sz="8" w:space="0" w:color="auto"/>
            </w:tcBorders>
            <w:tcMar>
              <w:top w:w="80" w:type="dxa"/>
              <w:left w:w="80" w:type="dxa"/>
              <w:bottom w:w="80" w:type="dxa"/>
              <w:right w:w="80" w:type="dxa"/>
            </w:tcMar>
            <w:vAlign w:val="center"/>
            <w:hideMark/>
          </w:tcPr>
          <w:p w14:paraId="1C2FE968" w14:textId="77777777" w:rsidR="00032EE5" w:rsidRPr="0025005A" w:rsidRDefault="00032EE5">
            <w:r w:rsidRPr="0025005A">
              <w:t>Availability (produkcia)</w:t>
            </w:r>
          </w:p>
        </w:tc>
        <w:tc>
          <w:tcPr>
            <w:tcW w:w="0" w:type="auto"/>
            <w:tcBorders>
              <w:top w:val="nil"/>
              <w:left w:val="nil"/>
              <w:bottom w:val="single" w:sz="8" w:space="0" w:color="auto"/>
              <w:right w:val="single" w:sz="8" w:space="0" w:color="auto"/>
            </w:tcBorders>
            <w:tcMar>
              <w:top w:w="80" w:type="dxa"/>
              <w:left w:w="80" w:type="dxa"/>
              <w:bottom w:w="80" w:type="dxa"/>
              <w:right w:w="80" w:type="dxa"/>
            </w:tcMar>
            <w:vAlign w:val="center"/>
            <w:hideMark/>
          </w:tcPr>
          <w:p w14:paraId="7519EFAD" w14:textId="77777777" w:rsidR="00032EE5" w:rsidRPr="0025005A" w:rsidRDefault="00032EE5">
            <w:r w:rsidRPr="0025005A">
              <w:t>min. 99,5 % mesačne</w:t>
            </w:r>
          </w:p>
        </w:tc>
        <w:tc>
          <w:tcPr>
            <w:tcW w:w="0" w:type="auto"/>
            <w:tcBorders>
              <w:top w:val="nil"/>
              <w:left w:val="nil"/>
              <w:bottom w:val="single" w:sz="8" w:space="0" w:color="auto"/>
              <w:right w:val="single" w:sz="8" w:space="0" w:color="auto"/>
            </w:tcBorders>
            <w:tcMar>
              <w:top w:w="80" w:type="dxa"/>
              <w:left w:w="80" w:type="dxa"/>
              <w:bottom w:w="80" w:type="dxa"/>
              <w:right w:w="80" w:type="dxa"/>
            </w:tcMar>
            <w:vAlign w:val="center"/>
            <w:hideMark/>
          </w:tcPr>
          <w:p w14:paraId="7F0CC930" w14:textId="77777777" w:rsidR="00032EE5" w:rsidRDefault="00032EE5">
            <w:pPr>
              <w:rPr>
                <w:kern w:val="2"/>
                <w:lang w:eastAsia="sk-SK"/>
                <w14:ligatures w14:val="standardContextual"/>
              </w:rPr>
            </w:pPr>
            <w:r>
              <w:t>Merané za kalendárny mesiac v rámci service hours. Nedostupnosť = nemožnosť odosielať/prijímať cez PEPPOL alebo spracovať/doručiť do integračných rozhraní. Plánované odstávky sa nezapočítavajú, ak sú oznámené vopred. Do nedostupnosti sa nezapočítava výpadok externého PEPPOL Access Pointu protistrany ani nedostupnosť SMP/SML registra, ak ide o externé služby mimo kontroly dodávateľa.</w:t>
            </w:r>
          </w:p>
          <w:p w14:paraId="288F34B2" w14:textId="77777777" w:rsidR="00032EE5" w:rsidRPr="0025005A" w:rsidRDefault="00032EE5"/>
        </w:tc>
      </w:tr>
      <w:tr w:rsidR="00032EE5" w:rsidRPr="0025005A" w14:paraId="59B35D27" w14:textId="77777777">
        <w:tc>
          <w:tcPr>
            <w:tcW w:w="0" w:type="auto"/>
            <w:tcBorders>
              <w:top w:val="nil"/>
              <w:left w:val="single" w:sz="8" w:space="0" w:color="auto"/>
              <w:bottom w:val="single" w:sz="8" w:space="0" w:color="auto"/>
              <w:right w:val="single" w:sz="8" w:space="0" w:color="auto"/>
            </w:tcBorders>
            <w:tcMar>
              <w:top w:w="80" w:type="dxa"/>
              <w:left w:w="80" w:type="dxa"/>
              <w:bottom w:w="80" w:type="dxa"/>
              <w:right w:w="80" w:type="dxa"/>
            </w:tcMar>
            <w:vAlign w:val="center"/>
            <w:hideMark/>
          </w:tcPr>
          <w:p w14:paraId="2ED5A65B" w14:textId="77777777" w:rsidR="00032EE5" w:rsidRPr="0025005A" w:rsidRDefault="00032EE5">
            <w:r w:rsidRPr="0025005A">
              <w:t>Výkonnosť spracovania</w:t>
            </w:r>
          </w:p>
        </w:tc>
        <w:tc>
          <w:tcPr>
            <w:tcW w:w="0" w:type="auto"/>
            <w:tcBorders>
              <w:top w:val="nil"/>
              <w:left w:val="nil"/>
              <w:bottom w:val="single" w:sz="8" w:space="0" w:color="auto"/>
              <w:right w:val="single" w:sz="8" w:space="0" w:color="auto"/>
            </w:tcBorders>
            <w:tcMar>
              <w:top w:w="80" w:type="dxa"/>
              <w:left w:w="80" w:type="dxa"/>
              <w:bottom w:w="80" w:type="dxa"/>
              <w:right w:w="80" w:type="dxa"/>
            </w:tcMar>
            <w:vAlign w:val="center"/>
            <w:hideMark/>
          </w:tcPr>
          <w:p w14:paraId="555BB16C" w14:textId="77777777" w:rsidR="00032EE5" w:rsidRPr="0025005A" w:rsidRDefault="00032EE5">
            <w:r w:rsidRPr="0025005A">
              <w:t>E2E čas spracovania (príjem → doručenie do interného systému)</w:t>
            </w:r>
          </w:p>
        </w:tc>
        <w:tc>
          <w:tcPr>
            <w:tcW w:w="0" w:type="auto"/>
            <w:tcBorders>
              <w:top w:val="nil"/>
              <w:left w:val="nil"/>
              <w:bottom w:val="single" w:sz="8" w:space="0" w:color="auto"/>
              <w:right w:val="single" w:sz="8" w:space="0" w:color="auto"/>
            </w:tcBorders>
            <w:tcMar>
              <w:top w:w="80" w:type="dxa"/>
              <w:left w:w="80" w:type="dxa"/>
              <w:bottom w:w="80" w:type="dxa"/>
              <w:right w:w="80" w:type="dxa"/>
            </w:tcMar>
            <w:vAlign w:val="center"/>
            <w:hideMark/>
          </w:tcPr>
          <w:p w14:paraId="39B25733" w14:textId="77777777" w:rsidR="00032EE5" w:rsidRPr="0025005A" w:rsidRDefault="00032EE5">
            <w:r w:rsidRPr="0025005A">
              <w:t>cieľ: do 15 min pre 95 % dokladov</w:t>
            </w:r>
          </w:p>
        </w:tc>
        <w:tc>
          <w:tcPr>
            <w:tcW w:w="0" w:type="auto"/>
            <w:tcBorders>
              <w:top w:val="nil"/>
              <w:left w:val="nil"/>
              <w:bottom w:val="single" w:sz="8" w:space="0" w:color="auto"/>
              <w:right w:val="single" w:sz="8" w:space="0" w:color="auto"/>
            </w:tcBorders>
            <w:tcMar>
              <w:top w:w="80" w:type="dxa"/>
              <w:left w:w="80" w:type="dxa"/>
              <w:bottom w:w="80" w:type="dxa"/>
              <w:right w:w="80" w:type="dxa"/>
            </w:tcMar>
            <w:vAlign w:val="center"/>
            <w:hideMark/>
          </w:tcPr>
          <w:p w14:paraId="09C806A3" w14:textId="77777777" w:rsidR="00032EE5" w:rsidRPr="0025005A" w:rsidRDefault="00032EE5">
            <w:r w:rsidRPr="0025005A">
              <w:t>Vzťahuje sa na bežnú prevádzku (bez výpadku cieľového systému). Čas sa meria od prijatia do middleware po úspešné odovzdanie do dohodnutého rozhrania (napr. SAP/ELF).</w:t>
            </w:r>
          </w:p>
        </w:tc>
      </w:tr>
      <w:tr w:rsidR="00032EE5" w:rsidRPr="0025005A" w14:paraId="4525CF3B" w14:textId="77777777">
        <w:tc>
          <w:tcPr>
            <w:tcW w:w="0" w:type="auto"/>
            <w:tcBorders>
              <w:top w:val="nil"/>
              <w:left w:val="single" w:sz="8" w:space="0" w:color="auto"/>
              <w:bottom w:val="single" w:sz="8" w:space="0" w:color="auto"/>
              <w:right w:val="single" w:sz="8" w:space="0" w:color="auto"/>
            </w:tcBorders>
            <w:tcMar>
              <w:top w:w="80" w:type="dxa"/>
              <w:left w:w="80" w:type="dxa"/>
              <w:bottom w:w="80" w:type="dxa"/>
              <w:right w:w="80" w:type="dxa"/>
            </w:tcMar>
            <w:vAlign w:val="center"/>
            <w:hideMark/>
          </w:tcPr>
          <w:p w14:paraId="51097503" w14:textId="77777777" w:rsidR="00032EE5" w:rsidRPr="0025005A" w:rsidRDefault="00032EE5">
            <w:r w:rsidRPr="0025005A">
              <w:t>Výkonnosť spracovania</w:t>
            </w:r>
          </w:p>
        </w:tc>
        <w:tc>
          <w:tcPr>
            <w:tcW w:w="0" w:type="auto"/>
            <w:tcBorders>
              <w:top w:val="nil"/>
              <w:left w:val="nil"/>
              <w:bottom w:val="single" w:sz="8" w:space="0" w:color="auto"/>
              <w:right w:val="single" w:sz="8" w:space="0" w:color="auto"/>
            </w:tcBorders>
            <w:tcMar>
              <w:top w:w="80" w:type="dxa"/>
              <w:left w:w="80" w:type="dxa"/>
              <w:bottom w:w="80" w:type="dxa"/>
              <w:right w:w="80" w:type="dxa"/>
            </w:tcMar>
            <w:vAlign w:val="center"/>
            <w:hideMark/>
          </w:tcPr>
          <w:p w14:paraId="72DAD7BE" w14:textId="77777777" w:rsidR="00032EE5" w:rsidRPr="0025005A" w:rsidRDefault="00032EE5">
            <w:r w:rsidRPr="0025005A">
              <w:t>E2E čas spracovania (odoslanie do PEPPOL)</w:t>
            </w:r>
          </w:p>
        </w:tc>
        <w:tc>
          <w:tcPr>
            <w:tcW w:w="0" w:type="auto"/>
            <w:tcBorders>
              <w:top w:val="nil"/>
              <w:left w:val="nil"/>
              <w:bottom w:val="single" w:sz="8" w:space="0" w:color="auto"/>
              <w:right w:val="single" w:sz="8" w:space="0" w:color="auto"/>
            </w:tcBorders>
            <w:tcMar>
              <w:top w:w="80" w:type="dxa"/>
              <w:left w:w="80" w:type="dxa"/>
              <w:bottom w:w="80" w:type="dxa"/>
              <w:right w:w="80" w:type="dxa"/>
            </w:tcMar>
            <w:vAlign w:val="center"/>
            <w:hideMark/>
          </w:tcPr>
          <w:p w14:paraId="50938431" w14:textId="77777777" w:rsidR="00032EE5" w:rsidRPr="0025005A" w:rsidRDefault="00032EE5">
            <w:r w:rsidRPr="0025005A">
              <w:t>cieľ: do 15 min pre 95 % dokladov</w:t>
            </w:r>
          </w:p>
        </w:tc>
        <w:tc>
          <w:tcPr>
            <w:tcW w:w="0" w:type="auto"/>
            <w:tcBorders>
              <w:top w:val="nil"/>
              <w:left w:val="nil"/>
              <w:bottom w:val="single" w:sz="8" w:space="0" w:color="auto"/>
              <w:right w:val="single" w:sz="8" w:space="0" w:color="auto"/>
            </w:tcBorders>
            <w:tcMar>
              <w:top w:w="80" w:type="dxa"/>
              <w:left w:w="80" w:type="dxa"/>
              <w:bottom w:w="80" w:type="dxa"/>
              <w:right w:w="80" w:type="dxa"/>
            </w:tcMar>
            <w:vAlign w:val="center"/>
            <w:hideMark/>
          </w:tcPr>
          <w:p w14:paraId="4643227E" w14:textId="77777777" w:rsidR="00032EE5" w:rsidRDefault="00032EE5">
            <w:pPr>
              <w:rPr>
                <w:kern w:val="2"/>
                <w:lang w:eastAsia="sk-SK"/>
                <w14:ligatures w14:val="standardContextual"/>
              </w:rPr>
            </w:pPr>
            <w:r>
              <w:t>Čas sa meria od odovzdania dokladu do middleware po získanie technického potvrdenia odoslania/doručenia na prenosovej vrstve (podľa možností siete), pričom sa posudzuje iba spracovanie a komunikácia v rozsahu komponentov pod kontrolou dodávateľa a nezahŕňa nedostupnosť externého PEPPOL Access Pointu protistrany ani SMP/SML registra.</w:t>
            </w:r>
          </w:p>
          <w:p w14:paraId="188F1BAF" w14:textId="77777777" w:rsidR="00032EE5" w:rsidRPr="0025005A" w:rsidRDefault="00032EE5"/>
        </w:tc>
      </w:tr>
      <w:tr w:rsidR="00032EE5" w:rsidRPr="0025005A" w14:paraId="1B7D8117" w14:textId="77777777">
        <w:tc>
          <w:tcPr>
            <w:tcW w:w="0" w:type="auto"/>
            <w:tcBorders>
              <w:top w:val="nil"/>
              <w:left w:val="single" w:sz="8" w:space="0" w:color="auto"/>
              <w:bottom w:val="single" w:sz="8" w:space="0" w:color="auto"/>
              <w:right w:val="single" w:sz="8" w:space="0" w:color="auto"/>
            </w:tcBorders>
            <w:tcMar>
              <w:top w:w="80" w:type="dxa"/>
              <w:left w:w="80" w:type="dxa"/>
              <w:bottom w:w="80" w:type="dxa"/>
              <w:right w:w="80" w:type="dxa"/>
            </w:tcMar>
            <w:vAlign w:val="center"/>
            <w:hideMark/>
          </w:tcPr>
          <w:p w14:paraId="568BEF49" w14:textId="77777777" w:rsidR="00032EE5" w:rsidRPr="0025005A" w:rsidRDefault="00032EE5">
            <w:r w:rsidRPr="0025005A">
              <w:t>Kontinuita prevádzky</w:t>
            </w:r>
          </w:p>
        </w:tc>
        <w:tc>
          <w:tcPr>
            <w:tcW w:w="0" w:type="auto"/>
            <w:tcBorders>
              <w:top w:val="nil"/>
              <w:left w:val="nil"/>
              <w:bottom w:val="single" w:sz="8" w:space="0" w:color="auto"/>
              <w:right w:val="single" w:sz="8" w:space="0" w:color="auto"/>
            </w:tcBorders>
            <w:tcMar>
              <w:top w:w="80" w:type="dxa"/>
              <w:left w:w="80" w:type="dxa"/>
              <w:bottom w:w="80" w:type="dxa"/>
              <w:right w:w="80" w:type="dxa"/>
            </w:tcMar>
            <w:vAlign w:val="center"/>
            <w:hideMark/>
          </w:tcPr>
          <w:p w14:paraId="5167B017" w14:textId="77777777" w:rsidR="00032EE5" w:rsidRPr="0025005A" w:rsidRDefault="00032EE5">
            <w:r w:rsidRPr="0025005A">
              <w:t>RPO</w:t>
            </w:r>
          </w:p>
        </w:tc>
        <w:tc>
          <w:tcPr>
            <w:tcW w:w="0" w:type="auto"/>
            <w:tcBorders>
              <w:top w:val="nil"/>
              <w:left w:val="nil"/>
              <w:bottom w:val="single" w:sz="8" w:space="0" w:color="auto"/>
              <w:right w:val="single" w:sz="8" w:space="0" w:color="auto"/>
            </w:tcBorders>
            <w:tcMar>
              <w:top w:w="80" w:type="dxa"/>
              <w:left w:w="80" w:type="dxa"/>
              <w:bottom w:w="80" w:type="dxa"/>
              <w:right w:w="80" w:type="dxa"/>
            </w:tcMar>
            <w:vAlign w:val="center"/>
            <w:hideMark/>
          </w:tcPr>
          <w:p w14:paraId="11DB43C4" w14:textId="77777777" w:rsidR="00032EE5" w:rsidRPr="0025005A" w:rsidRDefault="00032EE5">
            <w:r w:rsidRPr="0025005A">
              <w:t>max. 15 min</w:t>
            </w:r>
          </w:p>
        </w:tc>
        <w:tc>
          <w:tcPr>
            <w:tcW w:w="0" w:type="auto"/>
            <w:tcBorders>
              <w:top w:val="nil"/>
              <w:left w:val="nil"/>
              <w:bottom w:val="single" w:sz="8" w:space="0" w:color="auto"/>
              <w:right w:val="single" w:sz="8" w:space="0" w:color="auto"/>
            </w:tcBorders>
            <w:tcMar>
              <w:top w:w="80" w:type="dxa"/>
              <w:left w:w="80" w:type="dxa"/>
              <w:bottom w:w="80" w:type="dxa"/>
              <w:right w:w="80" w:type="dxa"/>
            </w:tcMar>
            <w:vAlign w:val="center"/>
            <w:hideMark/>
          </w:tcPr>
          <w:p w14:paraId="23C36EC7" w14:textId="77777777" w:rsidR="00032EE5" w:rsidRPr="0025005A" w:rsidRDefault="00032EE5">
            <w:r w:rsidRPr="0025005A">
              <w:t>Maximálna tolerovaná strata spracovaných/monitoringových údajov (v závislosti od architektúry; upresní sa v zmluve).</w:t>
            </w:r>
          </w:p>
        </w:tc>
      </w:tr>
      <w:tr w:rsidR="00032EE5" w:rsidRPr="0025005A" w14:paraId="30AEC4BE" w14:textId="77777777">
        <w:tc>
          <w:tcPr>
            <w:tcW w:w="0" w:type="auto"/>
            <w:tcBorders>
              <w:top w:val="nil"/>
              <w:left w:val="single" w:sz="8" w:space="0" w:color="auto"/>
              <w:bottom w:val="single" w:sz="8" w:space="0" w:color="auto"/>
              <w:right w:val="single" w:sz="8" w:space="0" w:color="auto"/>
            </w:tcBorders>
            <w:tcMar>
              <w:top w:w="80" w:type="dxa"/>
              <w:left w:w="80" w:type="dxa"/>
              <w:bottom w:w="80" w:type="dxa"/>
              <w:right w:w="80" w:type="dxa"/>
            </w:tcMar>
            <w:vAlign w:val="center"/>
            <w:hideMark/>
          </w:tcPr>
          <w:p w14:paraId="38CE1D0F" w14:textId="77777777" w:rsidR="00032EE5" w:rsidRPr="0025005A" w:rsidRDefault="00032EE5">
            <w:r w:rsidRPr="0025005A">
              <w:t>Kontinuita prevádzky</w:t>
            </w:r>
          </w:p>
        </w:tc>
        <w:tc>
          <w:tcPr>
            <w:tcW w:w="0" w:type="auto"/>
            <w:tcBorders>
              <w:top w:val="nil"/>
              <w:left w:val="nil"/>
              <w:bottom w:val="single" w:sz="8" w:space="0" w:color="auto"/>
              <w:right w:val="single" w:sz="8" w:space="0" w:color="auto"/>
            </w:tcBorders>
            <w:tcMar>
              <w:top w:w="80" w:type="dxa"/>
              <w:left w:w="80" w:type="dxa"/>
              <w:bottom w:w="80" w:type="dxa"/>
              <w:right w:w="80" w:type="dxa"/>
            </w:tcMar>
            <w:vAlign w:val="center"/>
            <w:hideMark/>
          </w:tcPr>
          <w:p w14:paraId="563D89C9" w14:textId="77777777" w:rsidR="00032EE5" w:rsidRPr="0025005A" w:rsidRDefault="00032EE5">
            <w:r w:rsidRPr="0025005A">
              <w:t>RTO</w:t>
            </w:r>
          </w:p>
        </w:tc>
        <w:tc>
          <w:tcPr>
            <w:tcW w:w="0" w:type="auto"/>
            <w:tcBorders>
              <w:top w:val="nil"/>
              <w:left w:val="nil"/>
              <w:bottom w:val="single" w:sz="8" w:space="0" w:color="auto"/>
              <w:right w:val="single" w:sz="8" w:space="0" w:color="auto"/>
            </w:tcBorders>
            <w:tcMar>
              <w:top w:w="80" w:type="dxa"/>
              <w:left w:w="80" w:type="dxa"/>
              <w:bottom w:w="80" w:type="dxa"/>
              <w:right w:w="80" w:type="dxa"/>
            </w:tcMar>
            <w:vAlign w:val="center"/>
            <w:hideMark/>
          </w:tcPr>
          <w:p w14:paraId="11DBCCD9" w14:textId="77777777" w:rsidR="00032EE5" w:rsidRPr="0025005A" w:rsidRDefault="00032EE5">
            <w:r w:rsidRPr="0025005A">
              <w:t>max. 4 hod</w:t>
            </w:r>
          </w:p>
        </w:tc>
        <w:tc>
          <w:tcPr>
            <w:tcW w:w="0" w:type="auto"/>
            <w:tcBorders>
              <w:top w:val="nil"/>
              <w:left w:val="nil"/>
              <w:bottom w:val="single" w:sz="8" w:space="0" w:color="auto"/>
              <w:right w:val="single" w:sz="8" w:space="0" w:color="auto"/>
            </w:tcBorders>
            <w:tcMar>
              <w:top w:w="80" w:type="dxa"/>
              <w:left w:w="80" w:type="dxa"/>
              <w:bottom w:w="80" w:type="dxa"/>
              <w:right w:w="80" w:type="dxa"/>
            </w:tcMar>
            <w:vAlign w:val="center"/>
            <w:hideMark/>
          </w:tcPr>
          <w:p w14:paraId="384E58BB" w14:textId="77777777" w:rsidR="00032EE5" w:rsidRPr="0025005A" w:rsidRDefault="00032EE5">
            <w:r w:rsidRPr="0025005A">
              <w:t>Cieľový čas obnovy služby po havárii/výpadku infraštruktúry dodávateľa.</w:t>
            </w:r>
          </w:p>
        </w:tc>
      </w:tr>
      <w:tr w:rsidR="00032EE5" w:rsidRPr="0025005A" w14:paraId="6C506841" w14:textId="77777777">
        <w:tc>
          <w:tcPr>
            <w:tcW w:w="0" w:type="auto"/>
            <w:tcBorders>
              <w:top w:val="nil"/>
              <w:left w:val="single" w:sz="8" w:space="0" w:color="auto"/>
              <w:bottom w:val="single" w:sz="8" w:space="0" w:color="auto"/>
              <w:right w:val="single" w:sz="8" w:space="0" w:color="auto"/>
            </w:tcBorders>
            <w:tcMar>
              <w:top w:w="80" w:type="dxa"/>
              <w:left w:w="80" w:type="dxa"/>
              <w:bottom w:w="80" w:type="dxa"/>
              <w:right w:w="80" w:type="dxa"/>
            </w:tcMar>
            <w:vAlign w:val="center"/>
            <w:hideMark/>
          </w:tcPr>
          <w:p w14:paraId="3BBE7973" w14:textId="77777777" w:rsidR="00032EE5" w:rsidRPr="0025005A" w:rsidRDefault="00032EE5">
            <w:r w:rsidRPr="0025005A">
              <w:lastRenderedPageBreak/>
              <w:t>Monitoring a alerting</w:t>
            </w:r>
          </w:p>
        </w:tc>
        <w:tc>
          <w:tcPr>
            <w:tcW w:w="0" w:type="auto"/>
            <w:tcBorders>
              <w:top w:val="nil"/>
              <w:left w:val="nil"/>
              <w:bottom w:val="single" w:sz="8" w:space="0" w:color="auto"/>
              <w:right w:val="single" w:sz="8" w:space="0" w:color="auto"/>
            </w:tcBorders>
            <w:tcMar>
              <w:top w:w="80" w:type="dxa"/>
              <w:left w:w="80" w:type="dxa"/>
              <w:bottom w:w="80" w:type="dxa"/>
              <w:right w:w="80" w:type="dxa"/>
            </w:tcMar>
            <w:vAlign w:val="center"/>
            <w:hideMark/>
          </w:tcPr>
          <w:p w14:paraId="1546151C" w14:textId="77777777" w:rsidR="00032EE5" w:rsidRPr="0025005A" w:rsidRDefault="00032EE5">
            <w:r w:rsidRPr="0025005A">
              <w:t>Monitorovanie, prahy, eskalácie</w:t>
            </w:r>
          </w:p>
        </w:tc>
        <w:tc>
          <w:tcPr>
            <w:tcW w:w="0" w:type="auto"/>
            <w:tcBorders>
              <w:top w:val="nil"/>
              <w:left w:val="nil"/>
              <w:bottom w:val="single" w:sz="8" w:space="0" w:color="auto"/>
              <w:right w:val="single" w:sz="8" w:space="0" w:color="auto"/>
            </w:tcBorders>
            <w:tcMar>
              <w:top w:w="80" w:type="dxa"/>
              <w:left w:w="80" w:type="dxa"/>
              <w:bottom w:w="80" w:type="dxa"/>
              <w:right w:w="80" w:type="dxa"/>
            </w:tcMar>
            <w:vAlign w:val="center"/>
            <w:hideMark/>
          </w:tcPr>
          <w:p w14:paraId="3CA48EF7" w14:textId="77777777" w:rsidR="00032EE5" w:rsidRDefault="00032EE5">
            <w:pPr>
              <w:rPr>
                <w:kern w:val="2"/>
                <w:lang w:eastAsia="sk-SK"/>
                <w14:ligatures w14:val="standardContextual"/>
              </w:rPr>
            </w:pPr>
            <w:r>
              <w:t>v súlade s požiadavkami MW-10 (kap. 2.3)</w:t>
            </w:r>
          </w:p>
          <w:p w14:paraId="100D71A0" w14:textId="77777777" w:rsidR="00032EE5" w:rsidRPr="0025005A" w:rsidRDefault="00032EE5"/>
        </w:tc>
        <w:tc>
          <w:tcPr>
            <w:tcW w:w="0" w:type="auto"/>
            <w:tcBorders>
              <w:top w:val="nil"/>
              <w:left w:val="nil"/>
              <w:bottom w:val="single" w:sz="8" w:space="0" w:color="auto"/>
              <w:right w:val="single" w:sz="8" w:space="0" w:color="auto"/>
            </w:tcBorders>
            <w:tcMar>
              <w:top w:w="80" w:type="dxa"/>
              <w:left w:w="80" w:type="dxa"/>
              <w:bottom w:w="80" w:type="dxa"/>
              <w:right w:w="80" w:type="dxa"/>
            </w:tcMar>
            <w:vAlign w:val="center"/>
            <w:hideMark/>
          </w:tcPr>
          <w:p w14:paraId="6ECCBD12" w14:textId="77777777" w:rsidR="00032EE5" w:rsidRDefault="00032EE5">
            <w:pPr>
              <w:rPr>
                <w:kern w:val="2"/>
                <w:lang w:eastAsia="sk-SK"/>
                <w14:ligatures w14:val="standardContextual"/>
              </w:rPr>
            </w:pPr>
            <w:r>
              <w:t>Súčasťou SLA je povinnosť aktívneho dohľadu a notifikácie podľa dohodnutých prahov a eskalačnej matice; detailné metriky, prahové hodnoty a eskalačné pravidlá budú spoločne odsúhlasené počas implementácie.</w:t>
            </w:r>
          </w:p>
          <w:p w14:paraId="3F7E535A" w14:textId="77777777" w:rsidR="00032EE5" w:rsidRPr="0025005A" w:rsidRDefault="00032EE5"/>
        </w:tc>
      </w:tr>
      <w:tr w:rsidR="00032EE5" w:rsidRPr="0025005A" w14:paraId="1430704C" w14:textId="77777777">
        <w:tc>
          <w:tcPr>
            <w:tcW w:w="0" w:type="auto"/>
            <w:tcBorders>
              <w:top w:val="nil"/>
              <w:left w:val="single" w:sz="8" w:space="0" w:color="auto"/>
              <w:bottom w:val="single" w:sz="8" w:space="0" w:color="auto"/>
              <w:right w:val="single" w:sz="8" w:space="0" w:color="auto"/>
            </w:tcBorders>
            <w:tcMar>
              <w:top w:w="80" w:type="dxa"/>
              <w:left w:w="80" w:type="dxa"/>
              <w:bottom w:w="80" w:type="dxa"/>
              <w:right w:w="80" w:type="dxa"/>
            </w:tcMar>
            <w:vAlign w:val="center"/>
            <w:hideMark/>
          </w:tcPr>
          <w:p w14:paraId="63BC672B" w14:textId="77777777" w:rsidR="00032EE5" w:rsidRPr="0025005A" w:rsidRDefault="00032EE5">
            <w:r w:rsidRPr="0025005A">
              <w:t>Reporting</w:t>
            </w:r>
          </w:p>
        </w:tc>
        <w:tc>
          <w:tcPr>
            <w:tcW w:w="0" w:type="auto"/>
            <w:tcBorders>
              <w:top w:val="nil"/>
              <w:left w:val="nil"/>
              <w:bottom w:val="single" w:sz="8" w:space="0" w:color="auto"/>
              <w:right w:val="single" w:sz="8" w:space="0" w:color="auto"/>
            </w:tcBorders>
            <w:tcMar>
              <w:top w:w="80" w:type="dxa"/>
              <w:left w:w="80" w:type="dxa"/>
              <w:bottom w:w="80" w:type="dxa"/>
              <w:right w:w="80" w:type="dxa"/>
            </w:tcMar>
            <w:vAlign w:val="center"/>
            <w:hideMark/>
          </w:tcPr>
          <w:p w14:paraId="4DCEC9A4" w14:textId="77777777" w:rsidR="00032EE5" w:rsidRPr="0025005A" w:rsidRDefault="00032EE5">
            <w:r w:rsidRPr="0025005A">
              <w:t>SLA reporting / dashboard</w:t>
            </w:r>
          </w:p>
        </w:tc>
        <w:tc>
          <w:tcPr>
            <w:tcW w:w="0" w:type="auto"/>
            <w:tcBorders>
              <w:top w:val="nil"/>
              <w:left w:val="nil"/>
              <w:bottom w:val="single" w:sz="8" w:space="0" w:color="auto"/>
              <w:right w:val="single" w:sz="8" w:space="0" w:color="auto"/>
            </w:tcBorders>
            <w:tcMar>
              <w:top w:w="80" w:type="dxa"/>
              <w:left w:w="80" w:type="dxa"/>
              <w:bottom w:w="80" w:type="dxa"/>
              <w:right w:w="80" w:type="dxa"/>
            </w:tcMar>
            <w:vAlign w:val="center"/>
            <w:hideMark/>
          </w:tcPr>
          <w:p w14:paraId="111A7D6F" w14:textId="77777777" w:rsidR="00032EE5" w:rsidRDefault="00032EE5">
            <w:pPr>
              <w:rPr>
                <w:kern w:val="2"/>
                <w:lang w:eastAsia="sk-SK"/>
                <w14:ligatures w14:val="standardContextual"/>
              </w:rPr>
            </w:pPr>
            <w:r>
              <w:t>Mesačný SLA report + prístup k dashboardu; export dát pre potreby obstarávateľa.</w:t>
            </w:r>
          </w:p>
          <w:p w14:paraId="404AD188" w14:textId="77777777" w:rsidR="00032EE5" w:rsidRPr="0025005A" w:rsidRDefault="00032EE5"/>
        </w:tc>
        <w:tc>
          <w:tcPr>
            <w:tcW w:w="0" w:type="auto"/>
            <w:tcBorders>
              <w:top w:val="nil"/>
              <w:left w:val="nil"/>
              <w:bottom w:val="single" w:sz="8" w:space="0" w:color="auto"/>
              <w:right w:val="single" w:sz="8" w:space="0" w:color="auto"/>
            </w:tcBorders>
            <w:tcMar>
              <w:top w:w="80" w:type="dxa"/>
              <w:left w:w="80" w:type="dxa"/>
              <w:bottom w:w="80" w:type="dxa"/>
              <w:right w:w="80" w:type="dxa"/>
            </w:tcMar>
            <w:vAlign w:val="center"/>
            <w:hideMark/>
          </w:tcPr>
          <w:p w14:paraId="11552FD1" w14:textId="77777777" w:rsidR="00032EE5" w:rsidRPr="0025005A" w:rsidRDefault="00032EE5">
            <w:pPr>
              <w:rPr>
                <w:lang w:eastAsia="sk-SK"/>
              </w:rPr>
            </w:pPr>
            <w:r w:rsidRPr="0025005A">
              <w:t>Obsah reportu minimálne: dostupnosť, incidenty, reakčné a riešiace časy, výpadky a plánované odstávky, objemy spracovania a chybovosť; export dát.</w:t>
            </w:r>
          </w:p>
          <w:p w14:paraId="0C181D80" w14:textId="77777777" w:rsidR="00032EE5" w:rsidRPr="0025005A" w:rsidRDefault="00032EE5"/>
        </w:tc>
      </w:tr>
      <w:tr w:rsidR="00032EE5" w:rsidRPr="0025005A" w14:paraId="610724CE" w14:textId="77777777">
        <w:tc>
          <w:tcPr>
            <w:tcW w:w="0" w:type="auto"/>
            <w:tcBorders>
              <w:top w:val="nil"/>
              <w:left w:val="single" w:sz="8" w:space="0" w:color="auto"/>
              <w:bottom w:val="single" w:sz="8" w:space="0" w:color="auto"/>
              <w:right w:val="single" w:sz="8" w:space="0" w:color="auto"/>
            </w:tcBorders>
            <w:tcMar>
              <w:top w:w="80" w:type="dxa"/>
              <w:left w:w="80" w:type="dxa"/>
              <w:bottom w:w="80" w:type="dxa"/>
              <w:right w:w="80" w:type="dxa"/>
            </w:tcMar>
            <w:vAlign w:val="center"/>
            <w:hideMark/>
          </w:tcPr>
          <w:p w14:paraId="2150E150" w14:textId="77777777" w:rsidR="00032EE5" w:rsidRPr="0025005A" w:rsidRDefault="00032EE5">
            <w:r w:rsidRPr="0025005A">
              <w:t>Plánované odstávky</w:t>
            </w:r>
          </w:p>
        </w:tc>
        <w:tc>
          <w:tcPr>
            <w:tcW w:w="0" w:type="auto"/>
            <w:tcBorders>
              <w:top w:val="nil"/>
              <w:left w:val="nil"/>
              <w:bottom w:val="single" w:sz="8" w:space="0" w:color="auto"/>
              <w:right w:val="single" w:sz="8" w:space="0" w:color="auto"/>
            </w:tcBorders>
            <w:tcMar>
              <w:top w:w="80" w:type="dxa"/>
              <w:left w:w="80" w:type="dxa"/>
              <w:bottom w:w="80" w:type="dxa"/>
              <w:right w:w="80" w:type="dxa"/>
            </w:tcMar>
            <w:vAlign w:val="center"/>
            <w:hideMark/>
          </w:tcPr>
          <w:p w14:paraId="36E07B67" w14:textId="77777777" w:rsidR="00032EE5" w:rsidRPr="0025005A" w:rsidRDefault="00032EE5">
            <w:r w:rsidRPr="0025005A">
              <w:t>Oznamovanie a realizácia</w:t>
            </w:r>
          </w:p>
        </w:tc>
        <w:tc>
          <w:tcPr>
            <w:tcW w:w="0" w:type="auto"/>
            <w:tcBorders>
              <w:top w:val="nil"/>
              <w:left w:val="nil"/>
              <w:bottom w:val="single" w:sz="8" w:space="0" w:color="auto"/>
              <w:right w:val="single" w:sz="8" w:space="0" w:color="auto"/>
            </w:tcBorders>
            <w:tcMar>
              <w:top w:w="80" w:type="dxa"/>
              <w:left w:w="80" w:type="dxa"/>
              <w:bottom w:w="80" w:type="dxa"/>
              <w:right w:w="80" w:type="dxa"/>
            </w:tcMar>
            <w:vAlign w:val="center"/>
            <w:hideMark/>
          </w:tcPr>
          <w:p w14:paraId="5CEAE0E1" w14:textId="77777777" w:rsidR="00032EE5" w:rsidRPr="0025005A" w:rsidRDefault="00032EE5">
            <w:r w:rsidRPr="0025005A">
              <w:t>min. 5 pracovných dní vopred; mimo špičiek spracovania (ak je to možné)</w:t>
            </w:r>
          </w:p>
        </w:tc>
        <w:tc>
          <w:tcPr>
            <w:tcW w:w="0" w:type="auto"/>
            <w:tcBorders>
              <w:top w:val="nil"/>
              <w:left w:val="nil"/>
              <w:bottom w:val="single" w:sz="8" w:space="0" w:color="auto"/>
              <w:right w:val="single" w:sz="8" w:space="0" w:color="auto"/>
            </w:tcBorders>
            <w:tcMar>
              <w:top w:w="80" w:type="dxa"/>
              <w:left w:w="80" w:type="dxa"/>
              <w:bottom w:w="80" w:type="dxa"/>
              <w:right w:w="80" w:type="dxa"/>
            </w:tcMar>
            <w:vAlign w:val="center"/>
            <w:hideMark/>
          </w:tcPr>
          <w:p w14:paraId="39C1F600" w14:textId="77777777" w:rsidR="00032EE5" w:rsidRPr="0025005A" w:rsidRDefault="00032EE5">
            <w:r w:rsidRPr="0025005A">
              <w:t>Plánované odstávky sa nezapočítavajú do availability, ak sú oznámené a odsúhlasené; musí existovať rollback plán.</w:t>
            </w:r>
          </w:p>
        </w:tc>
      </w:tr>
      <w:tr w:rsidR="00032EE5" w:rsidRPr="0025005A" w14:paraId="33B828D0" w14:textId="77777777">
        <w:tc>
          <w:tcPr>
            <w:tcW w:w="0" w:type="auto"/>
            <w:tcBorders>
              <w:top w:val="nil"/>
              <w:left w:val="single" w:sz="8" w:space="0" w:color="auto"/>
              <w:bottom w:val="single" w:sz="8" w:space="0" w:color="auto"/>
              <w:right w:val="single" w:sz="8" w:space="0" w:color="auto"/>
            </w:tcBorders>
            <w:tcMar>
              <w:top w:w="80" w:type="dxa"/>
              <w:left w:w="80" w:type="dxa"/>
              <w:bottom w:w="80" w:type="dxa"/>
              <w:right w:w="80" w:type="dxa"/>
            </w:tcMar>
            <w:vAlign w:val="center"/>
            <w:hideMark/>
          </w:tcPr>
          <w:p w14:paraId="6A1BE5A0" w14:textId="77777777" w:rsidR="00032EE5" w:rsidRPr="0025005A" w:rsidRDefault="00032EE5">
            <w:r w:rsidRPr="0025005A">
              <w:t>Komunikácia incidentov</w:t>
            </w:r>
          </w:p>
        </w:tc>
        <w:tc>
          <w:tcPr>
            <w:tcW w:w="0" w:type="auto"/>
            <w:tcBorders>
              <w:top w:val="nil"/>
              <w:left w:val="nil"/>
              <w:bottom w:val="single" w:sz="8" w:space="0" w:color="auto"/>
              <w:right w:val="single" w:sz="8" w:space="0" w:color="auto"/>
            </w:tcBorders>
            <w:tcMar>
              <w:top w:w="80" w:type="dxa"/>
              <w:left w:w="80" w:type="dxa"/>
              <w:bottom w:w="80" w:type="dxa"/>
              <w:right w:w="80" w:type="dxa"/>
            </w:tcMar>
            <w:vAlign w:val="center"/>
            <w:hideMark/>
          </w:tcPr>
          <w:p w14:paraId="4B450F74" w14:textId="77777777" w:rsidR="00032EE5" w:rsidRPr="0025005A" w:rsidRDefault="00032EE5">
            <w:r w:rsidRPr="0025005A">
              <w:t>Status update</w:t>
            </w:r>
          </w:p>
        </w:tc>
        <w:tc>
          <w:tcPr>
            <w:tcW w:w="0" w:type="auto"/>
            <w:tcBorders>
              <w:top w:val="nil"/>
              <w:left w:val="nil"/>
              <w:bottom w:val="single" w:sz="8" w:space="0" w:color="auto"/>
              <w:right w:val="single" w:sz="8" w:space="0" w:color="auto"/>
            </w:tcBorders>
            <w:tcMar>
              <w:top w:w="80" w:type="dxa"/>
              <w:left w:w="80" w:type="dxa"/>
              <w:bottom w:w="80" w:type="dxa"/>
              <w:right w:w="80" w:type="dxa"/>
            </w:tcMar>
            <w:vAlign w:val="center"/>
            <w:hideMark/>
          </w:tcPr>
          <w:p w14:paraId="336EB74C" w14:textId="77777777" w:rsidR="00032EE5" w:rsidRPr="0025005A" w:rsidRDefault="00032EE5">
            <w:r w:rsidRPr="0025005A">
              <w:t>Vada A: každých 60 min; Vada B: 1× denne; Vada C: podľa dohody</w:t>
            </w:r>
          </w:p>
        </w:tc>
        <w:tc>
          <w:tcPr>
            <w:tcW w:w="0" w:type="auto"/>
            <w:tcBorders>
              <w:top w:val="nil"/>
              <w:left w:val="nil"/>
              <w:bottom w:val="single" w:sz="8" w:space="0" w:color="auto"/>
              <w:right w:val="single" w:sz="8" w:space="0" w:color="auto"/>
            </w:tcBorders>
            <w:tcMar>
              <w:top w:w="80" w:type="dxa"/>
              <w:left w:w="80" w:type="dxa"/>
              <w:bottom w:w="80" w:type="dxa"/>
              <w:right w:w="80" w:type="dxa"/>
            </w:tcMar>
            <w:vAlign w:val="center"/>
            <w:hideMark/>
          </w:tcPr>
          <w:p w14:paraId="397AB680" w14:textId="77777777" w:rsidR="00032EE5" w:rsidRPr="0025005A" w:rsidRDefault="00032EE5">
            <w:r w:rsidRPr="0025005A">
              <w:t>Dodávateľ poskytuje priebežné informácie o stave riešenia a odhade času obnovy (ETA).</w:t>
            </w:r>
          </w:p>
        </w:tc>
      </w:tr>
      <w:tr w:rsidR="00032EE5" w:rsidRPr="0025005A" w14:paraId="764FF775" w14:textId="77777777" w:rsidTr="1B37CF70">
        <w:trPr>
          <w:trHeight w:val="300"/>
        </w:trPr>
        <w:tc>
          <w:tcPr>
            <w:tcW w:w="1401" w:type="dxa"/>
            <w:tcBorders>
              <w:top w:val="nil"/>
              <w:left w:val="single" w:sz="8" w:space="0" w:color="auto"/>
              <w:bottom w:val="single" w:sz="8" w:space="0" w:color="auto"/>
              <w:right w:val="single" w:sz="8" w:space="0" w:color="auto"/>
            </w:tcBorders>
            <w:tcMar>
              <w:top w:w="80" w:type="dxa"/>
              <w:left w:w="80" w:type="dxa"/>
              <w:bottom w:w="80" w:type="dxa"/>
              <w:right w:w="80" w:type="dxa"/>
            </w:tcMar>
            <w:vAlign w:val="center"/>
            <w:hideMark/>
          </w:tcPr>
          <w:p w14:paraId="3B028503" w14:textId="77777777" w:rsidR="00032EE5" w:rsidRPr="0025005A" w:rsidRDefault="00032EE5" w:rsidP="1B37CF70">
            <w:r w:rsidRPr="0025005A">
              <w:rPr>
                <w:rFonts w:eastAsia="Tahoma"/>
              </w:rPr>
              <w:t>Monitoring</w:t>
            </w:r>
          </w:p>
        </w:tc>
        <w:tc>
          <w:tcPr>
            <w:tcW w:w="1872"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6AB58892" w14:textId="77777777" w:rsidR="00032EE5" w:rsidRPr="0025005A" w:rsidRDefault="00032EE5" w:rsidP="1B37CF70">
            <w:r w:rsidRPr="0025005A">
              <w:rPr>
                <w:rFonts w:eastAsia="Tahoma"/>
              </w:rPr>
              <w:t>Dostupnosť dohľadového UI</w:t>
            </w:r>
          </w:p>
        </w:tc>
        <w:tc>
          <w:tcPr>
            <w:tcW w:w="2083"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514549FD" w14:textId="77777777" w:rsidR="00032EE5" w:rsidRPr="0025005A" w:rsidRDefault="00032EE5" w:rsidP="1B37CF70">
            <w:r w:rsidRPr="0025005A">
              <w:rPr>
                <w:rFonts w:eastAsia="Tahoma"/>
              </w:rPr>
              <w:t>min. 99 %</w:t>
            </w:r>
          </w:p>
        </w:tc>
        <w:tc>
          <w:tcPr>
            <w:tcW w:w="4499"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6A345FE6" w14:textId="77777777" w:rsidR="00032EE5" w:rsidRPr="0025005A" w:rsidRDefault="00032EE5" w:rsidP="1B37CF70">
            <w:r w:rsidRPr="0025005A">
              <w:rPr>
                <w:rFonts w:eastAsia="Tahoma"/>
              </w:rPr>
              <w:t>Dashboard / UI</w:t>
            </w:r>
          </w:p>
        </w:tc>
      </w:tr>
      <w:tr w:rsidR="00032EE5" w:rsidRPr="0025005A" w14:paraId="56B51D05" w14:textId="77777777" w:rsidTr="1B37CF70">
        <w:trPr>
          <w:trHeight w:val="300"/>
        </w:trPr>
        <w:tc>
          <w:tcPr>
            <w:tcW w:w="1401" w:type="dxa"/>
            <w:tcBorders>
              <w:top w:val="nil"/>
              <w:left w:val="single" w:sz="8" w:space="0" w:color="auto"/>
              <w:bottom w:val="single" w:sz="8" w:space="0" w:color="auto"/>
              <w:right w:val="single" w:sz="8" w:space="0" w:color="auto"/>
            </w:tcBorders>
            <w:tcMar>
              <w:top w:w="80" w:type="dxa"/>
              <w:left w:w="80" w:type="dxa"/>
              <w:bottom w:w="80" w:type="dxa"/>
              <w:right w:w="80" w:type="dxa"/>
            </w:tcMar>
            <w:vAlign w:val="center"/>
            <w:hideMark/>
          </w:tcPr>
          <w:p w14:paraId="74D53BD6" w14:textId="77777777" w:rsidR="00032EE5" w:rsidRPr="0025005A" w:rsidRDefault="00032EE5" w:rsidP="1B37CF70">
            <w:r w:rsidRPr="0025005A">
              <w:rPr>
                <w:rFonts w:eastAsia="Tahoma"/>
              </w:rPr>
              <w:t>Monitoring</w:t>
            </w:r>
          </w:p>
        </w:tc>
        <w:tc>
          <w:tcPr>
            <w:tcW w:w="1872"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33657628" w14:textId="77777777" w:rsidR="00032EE5" w:rsidRPr="0025005A" w:rsidRDefault="00032EE5" w:rsidP="1B37CF70">
            <w:r w:rsidRPr="0025005A">
              <w:rPr>
                <w:rFonts w:eastAsia="Tahoma"/>
              </w:rPr>
              <w:t>Aktualizácia dát</w:t>
            </w:r>
          </w:p>
        </w:tc>
        <w:tc>
          <w:tcPr>
            <w:tcW w:w="2083"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5672A848" w14:textId="77777777" w:rsidR="00032EE5" w:rsidRPr="0025005A" w:rsidRDefault="00032EE5" w:rsidP="1B37CF70">
            <w:r w:rsidRPr="0025005A">
              <w:rPr>
                <w:rFonts w:eastAsia="Tahoma"/>
              </w:rPr>
              <w:t>max. 5 min</w:t>
            </w:r>
          </w:p>
        </w:tc>
        <w:tc>
          <w:tcPr>
            <w:tcW w:w="4499"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07AEC480" w14:textId="77777777" w:rsidR="00032EE5" w:rsidRPr="0025005A" w:rsidRDefault="00032EE5" w:rsidP="1B37CF70">
            <w:r w:rsidRPr="0025005A">
              <w:rPr>
                <w:rFonts w:eastAsia="Tahoma"/>
              </w:rPr>
              <w:t>Near real-time</w:t>
            </w:r>
          </w:p>
        </w:tc>
      </w:tr>
      <w:tr w:rsidR="00032EE5" w:rsidRPr="0025005A" w14:paraId="64E52A8D" w14:textId="77777777" w:rsidTr="1B37CF70">
        <w:trPr>
          <w:trHeight w:val="300"/>
        </w:trPr>
        <w:tc>
          <w:tcPr>
            <w:tcW w:w="1401" w:type="dxa"/>
            <w:tcBorders>
              <w:top w:val="nil"/>
              <w:left w:val="single" w:sz="8" w:space="0" w:color="auto"/>
              <w:bottom w:val="single" w:sz="8" w:space="0" w:color="auto"/>
              <w:right w:val="single" w:sz="8" w:space="0" w:color="auto"/>
            </w:tcBorders>
            <w:tcMar>
              <w:top w:w="80" w:type="dxa"/>
              <w:left w:w="80" w:type="dxa"/>
              <w:bottom w:w="80" w:type="dxa"/>
              <w:right w:w="80" w:type="dxa"/>
            </w:tcMar>
            <w:vAlign w:val="center"/>
            <w:hideMark/>
          </w:tcPr>
          <w:p w14:paraId="7D271D55" w14:textId="77777777" w:rsidR="00032EE5" w:rsidRDefault="00032EE5">
            <w:pPr>
              <w:rPr>
                <w:kern w:val="2"/>
                <w:lang w:eastAsia="sk-SK"/>
                <w14:ligatures w14:val="standardContextual"/>
              </w:rPr>
            </w:pPr>
            <w:r>
              <w:t>Spoľahlivé spracovanie</w:t>
            </w:r>
          </w:p>
          <w:p w14:paraId="609D41E2" w14:textId="77777777" w:rsidR="00032EE5" w:rsidRPr="0025005A" w:rsidRDefault="00032EE5" w:rsidP="1B37CF70"/>
        </w:tc>
        <w:tc>
          <w:tcPr>
            <w:tcW w:w="1872"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0BF56C9F" w14:textId="77777777" w:rsidR="00032EE5" w:rsidRDefault="00032EE5">
            <w:pPr>
              <w:rPr>
                <w:kern w:val="2"/>
                <w:lang w:eastAsia="sk-SK"/>
                <w14:ligatures w14:val="standardContextual"/>
              </w:rPr>
            </w:pPr>
            <w:r>
              <w:t>Retry interval / backoff</w:t>
            </w:r>
          </w:p>
          <w:p w14:paraId="6154CA5B" w14:textId="77777777" w:rsidR="00032EE5" w:rsidRPr="0025005A" w:rsidRDefault="00032EE5" w:rsidP="1B37CF70"/>
        </w:tc>
        <w:tc>
          <w:tcPr>
            <w:tcW w:w="2083"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0CE3E08D" w14:textId="77777777" w:rsidR="00032EE5" w:rsidRPr="0025005A" w:rsidRDefault="00032EE5" w:rsidP="1B37CF70">
            <w:r w:rsidRPr="0025005A">
              <w:rPr>
                <w:rFonts w:eastAsia="Tahoma"/>
              </w:rPr>
              <w:t>konfigurovateľný</w:t>
            </w:r>
          </w:p>
        </w:tc>
        <w:tc>
          <w:tcPr>
            <w:tcW w:w="4499"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1D2A2C62" w14:textId="77777777" w:rsidR="00032EE5" w:rsidRDefault="00032EE5">
            <w:pPr>
              <w:rPr>
                <w:kern w:val="2"/>
                <w:lang w:eastAsia="sk-SK"/>
                <w14:ligatures w14:val="standardContextual"/>
              </w:rPr>
            </w:pPr>
            <w:r>
              <w:t>Konfigurovateľné parametre retry/backoff podľa typu chyby a spracovacieho scenára v súlade s MW-07.</w:t>
            </w:r>
          </w:p>
          <w:p w14:paraId="75F5770D" w14:textId="77777777" w:rsidR="00032EE5" w:rsidRPr="0025005A" w:rsidRDefault="00032EE5" w:rsidP="1B37CF70"/>
        </w:tc>
      </w:tr>
      <w:tr w:rsidR="00032EE5" w:rsidRPr="0025005A" w14:paraId="2762FD50" w14:textId="77777777" w:rsidTr="1B37CF70">
        <w:trPr>
          <w:trHeight w:val="300"/>
        </w:trPr>
        <w:tc>
          <w:tcPr>
            <w:tcW w:w="1401" w:type="dxa"/>
            <w:tcBorders>
              <w:top w:val="nil"/>
              <w:left w:val="single" w:sz="8" w:space="0" w:color="auto"/>
              <w:bottom w:val="single" w:sz="8" w:space="0" w:color="auto"/>
              <w:right w:val="single" w:sz="8" w:space="0" w:color="auto"/>
            </w:tcBorders>
            <w:tcMar>
              <w:top w:w="80" w:type="dxa"/>
              <w:left w:w="80" w:type="dxa"/>
              <w:bottom w:w="80" w:type="dxa"/>
              <w:right w:w="80" w:type="dxa"/>
            </w:tcMar>
            <w:vAlign w:val="center"/>
            <w:hideMark/>
          </w:tcPr>
          <w:p w14:paraId="469E54BD" w14:textId="77777777" w:rsidR="00032EE5" w:rsidRDefault="00032EE5">
            <w:pPr>
              <w:rPr>
                <w:kern w:val="2"/>
                <w:lang w:eastAsia="sk-SK"/>
                <w14:ligatures w14:val="standardContextual"/>
              </w:rPr>
            </w:pPr>
            <w:r>
              <w:t>Spoľahlivé spracovanie</w:t>
            </w:r>
          </w:p>
          <w:p w14:paraId="4325B79E" w14:textId="77777777" w:rsidR="00032EE5" w:rsidRPr="0025005A" w:rsidRDefault="00032EE5" w:rsidP="1B37CF70"/>
        </w:tc>
        <w:tc>
          <w:tcPr>
            <w:tcW w:w="1872"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190203E3" w14:textId="77777777" w:rsidR="00032EE5" w:rsidRDefault="00032EE5">
            <w:pPr>
              <w:rPr>
                <w:kern w:val="2"/>
                <w:lang w:eastAsia="sk-SK"/>
                <w14:ligatures w14:val="standardContextual"/>
              </w:rPr>
            </w:pPr>
            <w:r>
              <w:t>Max. počet retry pokusov</w:t>
            </w:r>
          </w:p>
          <w:p w14:paraId="7D5BECFC" w14:textId="77777777" w:rsidR="00032EE5" w:rsidRPr="0025005A" w:rsidRDefault="00032EE5" w:rsidP="1B37CF70"/>
        </w:tc>
        <w:tc>
          <w:tcPr>
            <w:tcW w:w="2083"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4A9F715D" w14:textId="77777777" w:rsidR="00032EE5" w:rsidRPr="0025005A" w:rsidRDefault="00032EE5" w:rsidP="1B37CF70">
            <w:r w:rsidRPr="0025005A">
              <w:rPr>
                <w:rFonts w:eastAsia="Tahoma"/>
              </w:rPr>
              <w:t>min. 3 – 5</w:t>
            </w:r>
          </w:p>
        </w:tc>
        <w:tc>
          <w:tcPr>
            <w:tcW w:w="4499"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61CCD353" w14:textId="77777777" w:rsidR="00032EE5" w:rsidRDefault="00032EE5">
            <w:pPr>
              <w:rPr>
                <w:kern w:val="2"/>
                <w:lang w:eastAsia="sk-SK"/>
                <w14:ligatures w14:val="standardContextual"/>
              </w:rPr>
            </w:pPr>
            <w:r>
              <w:t>Podľa typu chyby; po vyčerpaní retry nasleduje dead-letter postup v súlade s MW-07 a MW-17.</w:t>
            </w:r>
          </w:p>
          <w:p w14:paraId="09D40F7E" w14:textId="77777777" w:rsidR="00032EE5" w:rsidRPr="0025005A" w:rsidRDefault="00032EE5" w:rsidP="1B37CF70"/>
        </w:tc>
      </w:tr>
      <w:tr w:rsidR="00032EE5" w:rsidRPr="0025005A" w14:paraId="35AB0763" w14:textId="77777777" w:rsidTr="1B37CF70">
        <w:trPr>
          <w:trHeight w:val="300"/>
        </w:trPr>
        <w:tc>
          <w:tcPr>
            <w:tcW w:w="1401" w:type="dxa"/>
            <w:tcBorders>
              <w:top w:val="nil"/>
              <w:left w:val="single" w:sz="8" w:space="0" w:color="auto"/>
              <w:bottom w:val="single" w:sz="8" w:space="0" w:color="auto"/>
              <w:right w:val="single" w:sz="8" w:space="0" w:color="auto"/>
            </w:tcBorders>
            <w:tcMar>
              <w:top w:w="80" w:type="dxa"/>
              <w:left w:w="80" w:type="dxa"/>
              <w:bottom w:w="80" w:type="dxa"/>
              <w:right w:w="80" w:type="dxa"/>
            </w:tcMar>
            <w:vAlign w:val="center"/>
            <w:hideMark/>
          </w:tcPr>
          <w:p w14:paraId="1B9CA3CE" w14:textId="77777777" w:rsidR="00032EE5" w:rsidRPr="0025005A" w:rsidRDefault="00032EE5" w:rsidP="1B37CF70">
            <w:r w:rsidRPr="0025005A">
              <w:rPr>
                <w:rFonts w:eastAsia="Tahoma"/>
              </w:rPr>
              <w:t>Retry</w:t>
            </w:r>
          </w:p>
        </w:tc>
        <w:tc>
          <w:tcPr>
            <w:tcW w:w="1872"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6344E316" w14:textId="77777777" w:rsidR="00032EE5" w:rsidRDefault="00032EE5">
            <w:pPr>
              <w:rPr>
                <w:kern w:val="2"/>
                <w:lang w:eastAsia="sk-SK"/>
                <w14:ligatures w14:val="standardContextual"/>
              </w:rPr>
            </w:pPr>
            <w:r>
              <w:t>Dead-letter evidencia a reprocess</w:t>
            </w:r>
          </w:p>
          <w:p w14:paraId="64C8A73F" w14:textId="77777777" w:rsidR="00032EE5" w:rsidRPr="0025005A" w:rsidRDefault="00032EE5" w:rsidP="1B37CF70"/>
        </w:tc>
        <w:tc>
          <w:tcPr>
            <w:tcW w:w="2083"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00C4F714" w14:textId="77777777" w:rsidR="00032EE5" w:rsidRPr="0025005A" w:rsidRDefault="00032EE5" w:rsidP="1B37CF70">
            <w:r w:rsidRPr="0025005A">
              <w:rPr>
                <w:rFonts w:eastAsia="Tahoma"/>
              </w:rPr>
              <w:t>100 %</w:t>
            </w:r>
          </w:p>
        </w:tc>
        <w:tc>
          <w:tcPr>
            <w:tcW w:w="4499"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1F476FEB" w14:textId="77777777" w:rsidR="00032EE5" w:rsidRDefault="00032EE5">
            <w:pPr>
              <w:rPr>
                <w:kern w:val="2"/>
                <w:lang w:eastAsia="sk-SK"/>
                <w14:ligatures w14:val="standardContextual"/>
              </w:rPr>
            </w:pPr>
            <w:r>
              <w:t>Dead-letter evidencia alebo ekvivalent s možnosťou dohľadania prípadu a reprocess bez vzniku duplicity, v súlade s MW-07, MW-16 a MW-17.</w:t>
            </w:r>
          </w:p>
          <w:p w14:paraId="129D3FF3" w14:textId="77777777" w:rsidR="00032EE5" w:rsidRPr="0025005A" w:rsidRDefault="00032EE5" w:rsidP="1B37CF70"/>
        </w:tc>
      </w:tr>
      <w:tr w:rsidR="00032EE5" w:rsidRPr="0025005A" w14:paraId="3412E420" w14:textId="77777777" w:rsidTr="1B37CF70">
        <w:trPr>
          <w:trHeight w:val="300"/>
        </w:trPr>
        <w:tc>
          <w:tcPr>
            <w:tcW w:w="1401" w:type="dxa"/>
            <w:tcBorders>
              <w:top w:val="nil"/>
              <w:left w:val="single" w:sz="8" w:space="0" w:color="auto"/>
              <w:bottom w:val="single" w:sz="8" w:space="0" w:color="auto"/>
              <w:right w:val="single" w:sz="8" w:space="0" w:color="auto"/>
            </w:tcBorders>
            <w:tcMar>
              <w:top w:w="80" w:type="dxa"/>
              <w:left w:w="80" w:type="dxa"/>
              <w:bottom w:w="80" w:type="dxa"/>
              <w:right w:w="80" w:type="dxa"/>
            </w:tcMar>
            <w:vAlign w:val="center"/>
            <w:hideMark/>
          </w:tcPr>
          <w:p w14:paraId="7D472256" w14:textId="77777777" w:rsidR="00032EE5" w:rsidRDefault="00032EE5">
            <w:pPr>
              <w:rPr>
                <w:kern w:val="2"/>
                <w:lang w:eastAsia="sk-SK"/>
                <w14:ligatures w14:val="standardContextual"/>
              </w:rPr>
            </w:pPr>
            <w:r>
              <w:t>Spoľahlivé spracovanie</w:t>
            </w:r>
          </w:p>
          <w:p w14:paraId="2CFD3CC6" w14:textId="77777777" w:rsidR="00032EE5" w:rsidRPr="0025005A" w:rsidRDefault="00032EE5" w:rsidP="1B37CF70"/>
        </w:tc>
        <w:tc>
          <w:tcPr>
            <w:tcW w:w="1872"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0A113167" w14:textId="77777777" w:rsidR="00032EE5" w:rsidRPr="0025005A" w:rsidRDefault="00032EE5" w:rsidP="1B37CF70">
            <w:r w:rsidRPr="0025005A">
              <w:rPr>
                <w:rFonts w:eastAsia="Tahoma"/>
              </w:rPr>
              <w:lastRenderedPageBreak/>
              <w:t>Dostupnosť API rozhraní</w:t>
            </w:r>
          </w:p>
        </w:tc>
        <w:tc>
          <w:tcPr>
            <w:tcW w:w="2083"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50A0FC1B" w14:textId="77777777" w:rsidR="00032EE5" w:rsidRPr="0025005A" w:rsidRDefault="00032EE5" w:rsidP="1B37CF70">
            <w:r w:rsidRPr="0025005A">
              <w:rPr>
                <w:rFonts w:eastAsia="Tahoma"/>
              </w:rPr>
              <w:t>min. 99,5 % mesačne</w:t>
            </w:r>
          </w:p>
        </w:tc>
        <w:tc>
          <w:tcPr>
            <w:tcW w:w="4499"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4AF480C8" w14:textId="77777777" w:rsidR="00032EE5" w:rsidRDefault="00032EE5">
            <w:pPr>
              <w:rPr>
                <w:kern w:val="2"/>
                <w:lang w:eastAsia="sk-SK"/>
                <w14:ligatures w14:val="standardContextual"/>
              </w:rPr>
            </w:pPr>
            <w:r>
              <w:t xml:space="preserve">Týka sa REST API pre odosielanie/príjem dokladov a stavov prevádzkovaných dodávateľom; do merania sa nezapočítava </w:t>
            </w:r>
            <w:r>
              <w:lastRenderedPageBreak/>
              <w:t>nedostupnosť externých systémov protistrán ani cieľových systémov objednávateľa.</w:t>
            </w:r>
          </w:p>
          <w:p w14:paraId="20FD64DB" w14:textId="77777777" w:rsidR="00032EE5" w:rsidRPr="0025005A" w:rsidRDefault="00032EE5" w:rsidP="1B37CF70"/>
        </w:tc>
      </w:tr>
      <w:tr w:rsidR="00032EE5" w:rsidRPr="0025005A" w14:paraId="126E2C7E" w14:textId="77777777" w:rsidTr="1B37CF70">
        <w:trPr>
          <w:trHeight w:val="300"/>
        </w:trPr>
        <w:tc>
          <w:tcPr>
            <w:tcW w:w="1401" w:type="dxa"/>
            <w:tcBorders>
              <w:top w:val="nil"/>
              <w:left w:val="single" w:sz="8" w:space="0" w:color="auto"/>
              <w:bottom w:val="single" w:sz="8" w:space="0" w:color="auto"/>
              <w:right w:val="single" w:sz="8" w:space="0" w:color="auto"/>
            </w:tcBorders>
            <w:tcMar>
              <w:top w:w="80" w:type="dxa"/>
              <w:left w:w="80" w:type="dxa"/>
              <w:bottom w:w="80" w:type="dxa"/>
              <w:right w:w="80" w:type="dxa"/>
            </w:tcMar>
            <w:vAlign w:val="center"/>
            <w:hideMark/>
          </w:tcPr>
          <w:p w14:paraId="53C66CCD" w14:textId="77777777" w:rsidR="00032EE5" w:rsidRPr="0025005A" w:rsidRDefault="00032EE5" w:rsidP="1B37CF70">
            <w:r w:rsidRPr="0025005A">
              <w:rPr>
                <w:rFonts w:eastAsia="Tahoma"/>
              </w:rPr>
              <w:lastRenderedPageBreak/>
              <w:t>Integrácie</w:t>
            </w:r>
          </w:p>
        </w:tc>
        <w:tc>
          <w:tcPr>
            <w:tcW w:w="1872"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7E48D1C1" w14:textId="77777777" w:rsidR="00032EE5" w:rsidRPr="0025005A" w:rsidRDefault="00032EE5" w:rsidP="1B37CF70">
            <w:r w:rsidRPr="0025005A">
              <w:rPr>
                <w:rFonts w:eastAsia="Tahoma"/>
              </w:rPr>
              <w:t>Latencia API</w:t>
            </w:r>
          </w:p>
        </w:tc>
        <w:tc>
          <w:tcPr>
            <w:tcW w:w="2083"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4AA3DEC9" w14:textId="77777777" w:rsidR="00032EE5" w:rsidRPr="0025005A" w:rsidRDefault="00032EE5" w:rsidP="1B37CF70">
            <w:r w:rsidRPr="0025005A">
              <w:rPr>
                <w:rFonts w:eastAsia="Tahoma"/>
              </w:rPr>
              <w:t>do 2 sekúnd (95 % požiadaviek)</w:t>
            </w:r>
          </w:p>
        </w:tc>
        <w:tc>
          <w:tcPr>
            <w:tcW w:w="4499" w:type="dxa"/>
            <w:tcBorders>
              <w:top w:val="nil"/>
              <w:left w:val="nil"/>
              <w:bottom w:val="single" w:sz="8" w:space="0" w:color="auto"/>
              <w:right w:val="single" w:sz="8" w:space="0" w:color="auto"/>
            </w:tcBorders>
            <w:tcMar>
              <w:top w:w="80" w:type="dxa"/>
              <w:left w:w="80" w:type="dxa"/>
              <w:bottom w:w="80" w:type="dxa"/>
              <w:right w:w="80" w:type="dxa"/>
            </w:tcMar>
            <w:vAlign w:val="center"/>
            <w:hideMark/>
          </w:tcPr>
          <w:p w14:paraId="0BA6A0A9" w14:textId="77777777" w:rsidR="00032EE5" w:rsidRPr="0025005A" w:rsidRDefault="00032EE5" w:rsidP="1B37CF70">
            <w:r w:rsidRPr="0025005A">
              <w:rPr>
                <w:rFonts w:eastAsia="Tahoma"/>
              </w:rPr>
              <w:t>Pre štandardné operácie (bez spracovania payloadu)</w:t>
            </w:r>
          </w:p>
        </w:tc>
      </w:tr>
    </w:tbl>
    <w:p w14:paraId="5A4D7DFA" w14:textId="708F17D7" w:rsidR="002B5F1F" w:rsidRPr="003F5BBF" w:rsidRDefault="00C44CA4" w:rsidP="003F5BBF">
      <w:pPr>
        <w:jc w:val="both"/>
        <w:rPr>
          <w:kern w:val="2"/>
          <w:lang w:eastAsia="sk-SK"/>
          <w14:ligatures w14:val="standardContextual"/>
        </w:rPr>
      </w:pPr>
      <w:r>
        <w:t>Vyššie uvedené SLA parametre sú záväzné minimálne požiadavky obstarávateľa pre PEPPOL digitálneho poštára, middleware, integračnú vrstvu, spracovanie, monitoring, podporu a súvisiace prevádzkové činnosti. Uchádzač je povinný zohľadniť ich vo svojej ponuke bez predpokladu, že zodpovednosť za ich plnenie bude rozdelená medzi viaceré zmluvné strany voči obstarávateľovi. Ak je na plnenie niektorej časti SLA potrebná súčinnosť subdodávateľa, SAP partnera, prevádzkovateľa interného systému alebo iného partnera, uchádzač je povinný túto súčinnosť zabezpečiť, riadiť a vynútiť tak, aby voči obstarávateľovi zabezpečil jednotné plnenie SLA a jednotný incident management.</w:t>
      </w:r>
    </w:p>
    <w:p w14:paraId="037B10EF" w14:textId="77777777" w:rsidR="00C44CA4" w:rsidRDefault="00C44CA4">
      <w:pPr>
        <w:rPr>
          <w:kern w:val="2"/>
          <w:lang w:eastAsia="sk-SK"/>
          <w14:ligatures w14:val="standardContextual"/>
        </w:rPr>
      </w:pPr>
      <w:r>
        <w:t>Počítanie reakčného času na ohlásené vady systému a času na odstránenie ohlásenej vady sa riadi týmito záväznými pravidlami:</w:t>
      </w:r>
    </w:p>
    <w:p w14:paraId="058B80EF" w14:textId="77777777" w:rsidR="003D0E4E" w:rsidRPr="0025005A" w:rsidRDefault="003D0E4E" w:rsidP="00146639">
      <w:pPr>
        <w:ind w:left="284"/>
        <w:jc w:val="both"/>
        <w:rPr>
          <w:kern w:val="2"/>
          <w:lang w:eastAsia="sk-SK"/>
          <w14:ligatures w14:val="standardContextual"/>
        </w:rPr>
      </w:pPr>
      <w:r w:rsidRPr="0025005A">
        <w:t>a) pri Vade kategórie A sa reakčný čas a čas odstránenia počítajú nepretržite (24/7) od okamihu ohlásenia (s využitím pohotovosti/on-call),</w:t>
      </w:r>
    </w:p>
    <w:p w14:paraId="55E7F013" w14:textId="77777777" w:rsidR="003D0E4E" w:rsidRPr="0025005A" w:rsidRDefault="003D0E4E" w:rsidP="00146639">
      <w:pPr>
        <w:ind w:left="284"/>
        <w:jc w:val="both"/>
        <w:rPr>
          <w:kern w:val="2"/>
          <w:lang w:eastAsia="sk-SK"/>
          <w14:ligatures w14:val="standardContextual"/>
        </w:rPr>
      </w:pPr>
      <w:r w:rsidRPr="0025005A">
        <w:t>b) pri Vadách kategórie B a C sa reakčný čas a čas odstránenia počítajú počas doby podpory (8:00 – 16:00 počas pracovných dní); ak je Vada ohlásená mimo doby podpory, počítanie začína o 08:00 najbližšieho nasledujúceho pracovného dňa,</w:t>
      </w:r>
    </w:p>
    <w:p w14:paraId="0EF0C4C7" w14:textId="4EF555B2" w:rsidR="0012695E" w:rsidRPr="0025005A" w:rsidRDefault="003D0E4E" w:rsidP="00146639">
      <w:pPr>
        <w:ind w:left="284"/>
        <w:jc w:val="both"/>
        <w:rPr>
          <w:kern w:val="2"/>
          <w:lang w:eastAsia="sk-SK"/>
          <w14:ligatures w14:val="standardContextual"/>
        </w:rPr>
      </w:pPr>
      <w:r w:rsidRPr="0025005A">
        <w:t>c) odlišné pravidlá počítania lehôt je možné dohodnúť v zmluvnej dokumentácii (napr. rozšírené support hours).</w:t>
      </w:r>
    </w:p>
    <w:p w14:paraId="12694F71" w14:textId="77777777" w:rsidR="00032EE5" w:rsidRDefault="00032EE5">
      <w:pPr>
        <w:jc w:val="both"/>
        <w:rPr>
          <w:kern w:val="2"/>
          <w:lang w:eastAsia="sk-SK"/>
          <w14:ligatures w14:val="standardContextual"/>
        </w:rPr>
      </w:pPr>
      <w:r>
        <w:t>SLA parametre pre doručenie dokladov do interných systémov obstarávateľa sa uplatňujú iba v prípade, ak je cieľový systém dostupný, prevádzkyschopný a pripravený na príjem. Ak cieľový systém obstarávateľa alebo iný nadväzujúci systém nie je dostupný, uchádzač je povinný zabezpečiť bezpečné uchovanie dokumentov, ich riadené opakované spracovanie v súlade s požiadavkami MW-07 a po vyčerpaní retry ich zaradenie do dead-letter evidencie s možnosťou následného reprocess po obnovení dostupnosti, bez vzniku duplicity, straty dohľadateľnosti alebo straty väzby na pôvodný doklad. Nedostupnosť cieľového systému obstarávateľa sa sama osebe nepovažuje za porušenie SLA na strane uchádzača iba vtedy, ak uchádzač preukázateľne splnil všetky povinnosti súvisiace s bezpečným uložením, retry, monitoringom, eskaláciou, evidenciou prípadu a následným obnovením spracovania. Uchádzač je zároveň povinný riadiť a koordinovať odstránenie incidentu aj v prípadoch, keď sa príčina nachádza mimo jeho vlastného technického komponentu, ak má incident dopad na end-to-end funkčnosť dodávky.</w:t>
      </w:r>
    </w:p>
    <w:p w14:paraId="19C02070" w14:textId="77777777" w:rsidR="00C44CA4" w:rsidRDefault="00C44CA4">
      <w:pPr>
        <w:jc w:val="both"/>
        <w:rPr>
          <w:kern w:val="2"/>
          <w:lang w:eastAsia="sk-SK"/>
          <w14:ligatures w14:val="standardContextual"/>
        </w:rPr>
      </w:pPr>
      <w:r>
        <w:t>Uchádzač je povinný zabezpečiť dostupnosť auditných záznamov, prevádzkových dát, incidentných záznamov a údajov o plnení SLA v rozsahu potrebnom pre dohľadateľnosť spracovania, výkon prevádzkového dohľadu, uplatnenie zmluvných nárokov a plnenie legislatívnych požiadaviek. Súčasťou ponuky musí byť aj návrh doby uchovávania, spôsobu sprístupnenia a rozsahu exportu týchto údajov pre obstarávateľa.</w:t>
      </w:r>
    </w:p>
    <w:p w14:paraId="45436F7B" w14:textId="2958475D" w:rsidR="00C44CA4" w:rsidRDefault="00C44CA4">
      <w:pPr>
        <w:jc w:val="both"/>
        <w:rPr>
          <w:kern w:val="2"/>
          <w:lang w:eastAsia="sk-SK"/>
          <w14:ligatures w14:val="standardContextual"/>
        </w:rPr>
      </w:pPr>
      <w:r>
        <w:t xml:space="preserve">Záväzná minimálna matica rozdelenia zodpovedností podľa kapitoly 2.6 tvorí záväzný interpretačný rámec pre finálne nastavenie SLA, support modelu, incident managementu, eskalačných postupov, governance modelu a rozdelenia prevádzkových povinností medzi uchádzača, obstarávateľa a prípadných ďalších partnerov. Ak uchádzač v ponuke navrhne odchýlku od tejto matice, musí ju výslovne identifikovať, vecne zdôvodniť a preukázať, že navrhované riešenie neznižuje jednoznačnosť zodpovedností ani úroveň zmluvnej </w:t>
      </w:r>
      <w:r w:rsidR="00907845">
        <w:t>vymáhateľnosti</w:t>
      </w:r>
      <w:r>
        <w:t xml:space="preserve"> voči obstarávateľovi.</w:t>
      </w:r>
    </w:p>
    <w:p w14:paraId="7063CD75" w14:textId="66545599" w:rsidR="00FC567F" w:rsidRDefault="00FC567F" w:rsidP="008E295A">
      <w:pPr>
        <w:pStyle w:val="Nadpis2"/>
        <w:rPr>
          <w:kern w:val="2"/>
          <w:lang w:eastAsia="sk-SK"/>
          <w14:ligatures w14:val="standardContextual"/>
        </w:rPr>
      </w:pPr>
      <w:bookmarkStart w:id="23" w:name="_Toc229582905"/>
      <w:r>
        <w:t>Bezpečnostné a súvisiace zmluvné požiadavky</w:t>
      </w:r>
      <w:bookmarkEnd w:id="23"/>
    </w:p>
    <w:p w14:paraId="335A3761" w14:textId="369C64F8" w:rsidR="00085AE7" w:rsidRPr="00085AE7" w:rsidRDefault="00530BA0" w:rsidP="00530BA0">
      <w:pPr>
        <w:rPr>
          <w:b/>
          <w:bCs/>
        </w:rPr>
      </w:pPr>
      <w:r w:rsidRPr="00085AE7">
        <w:rPr>
          <w:b/>
          <w:bCs/>
        </w:rPr>
        <w:t>Kybernetická bezpečnosť</w:t>
      </w:r>
      <w:r w:rsidR="00337F63" w:rsidRPr="00085AE7">
        <w:rPr>
          <w:b/>
          <w:bCs/>
        </w:rPr>
        <w:t xml:space="preserve"> </w:t>
      </w:r>
    </w:p>
    <w:p w14:paraId="182B3B26" w14:textId="77777777" w:rsidR="00FC567F" w:rsidRDefault="00FC567F">
      <w:pPr>
        <w:rPr>
          <w:kern w:val="2"/>
          <w:lang w:eastAsia="sk-SK"/>
          <w14:ligatures w14:val="standardContextual"/>
        </w:rPr>
      </w:pPr>
      <w:r>
        <w:t xml:space="preserve">Uchádzač je povinný v prílohe č. 1 „01 Bezpečnostné požiadavky do zmluvy a RfP.xlsx“ vyplniť jednu z možností v stĺpci „splnenie požiadavky“ a podľa potreby uviesť vysvetlenie alebo poznámku v stĺpci „Poznámka“. Odpovede budú slúžiť na posúdenie bezpečnosti uchádzača a dodávaného riešenia. Pred </w:t>
      </w:r>
      <w:r>
        <w:lastRenderedPageBreak/>
        <w:t>podpisom zmluvy bude vykonaná analýza rizík a navrhnuté opatrenia sa stanú súčasťou zmluvnej dokumentácie.</w:t>
      </w:r>
    </w:p>
    <w:p w14:paraId="5999AF53" w14:textId="77777777" w:rsidR="00FC567F" w:rsidRDefault="00FC567F">
      <w:r>
        <w:t>Obstarávateľ požaduje, aby uchádzač zabezpečil pre účely bezpečnostného monitoringu prostredníctvom SIEM poskytovanie logov minimálne v rozsahu uvedenom v prílohe č. 2 „02 Logovací štandard pre bezpečnostný monitoring.docx“.</w:t>
      </w:r>
    </w:p>
    <w:p w14:paraId="2EBDD99F" w14:textId="062142C1" w:rsidR="00A77800" w:rsidRPr="00A77800" w:rsidRDefault="00A77800">
      <w:pPr>
        <w:rPr>
          <w:b/>
          <w:bCs/>
          <w:kern w:val="2"/>
          <w:lang w:eastAsia="sk-SK"/>
          <w14:ligatures w14:val="standardContextual"/>
        </w:rPr>
      </w:pPr>
      <w:r w:rsidRPr="00A77800">
        <w:rPr>
          <w:b/>
          <w:bCs/>
        </w:rPr>
        <w:t>Ochrana citlivých údajov</w:t>
      </w:r>
    </w:p>
    <w:p w14:paraId="73639D0F" w14:textId="77777777" w:rsidR="00FC567F" w:rsidRPr="00360B74" w:rsidRDefault="00FC567F">
      <w:pPr>
        <w:rPr>
          <w:kern w:val="2"/>
          <w:lang w:eastAsia="sk-SK"/>
          <w14:ligatures w14:val="standardContextual"/>
        </w:rPr>
      </w:pPr>
      <w:r>
        <w:t xml:space="preserve">Obstarávateľ požaduje, </w:t>
      </w:r>
      <w:r w:rsidRPr="00360B74">
        <w:t>aby spolu s podpisom zmluvy o dielo bola uzatvorená aj zmluva o mlčanlivosti, a to pre každú spoločnosť skupiny SSE Holding samostatne. Vzor zmluvy je uvedený v prílohe č. 3 „03 NDA template.docx“.</w:t>
      </w:r>
    </w:p>
    <w:p w14:paraId="6F93C178" w14:textId="7480A878" w:rsidR="0068338A" w:rsidRPr="00360B74" w:rsidRDefault="00302082">
      <w:pPr>
        <w:rPr>
          <w:kern w:val="2"/>
          <w:lang w:eastAsia="sk-SK"/>
          <w14:ligatures w14:val="standardContextual"/>
        </w:rPr>
      </w:pPr>
      <w:bookmarkStart w:id="24" w:name="_Toc229425774"/>
      <w:r w:rsidRPr="00360B74">
        <w:t>Obstarávateľ požaduje, aby spolu s podpisom zmluvy o dielo bola uzatvorená aj zmluva o</w:t>
      </w:r>
      <w:r w:rsidR="001105FA" w:rsidRPr="00360B74">
        <w:t xml:space="preserve"> ochrane osobných údajov </w:t>
      </w:r>
      <w:r w:rsidR="0068338A" w:rsidRPr="00360B74">
        <w:t>v rozsahu zodpovedajúcom vzoru uvedenému v prílohe č. 5 „05 vzor zmluvy o ochrane osobných údajov.docx“. Uchádzač je zároveň povinný zohľadniť tieto podmienky vo svojom návrhu riešenia, prevádzkovom modeli, prístupovom modeli a cenovej ponuke.</w:t>
      </w:r>
    </w:p>
    <w:p w14:paraId="2E483D32" w14:textId="06ADED7B" w:rsidR="00FC567F" w:rsidRPr="00360B74" w:rsidRDefault="00FC567F" w:rsidP="00373B5E">
      <w:pPr>
        <w:pStyle w:val="Nadpis2"/>
        <w:rPr>
          <w:kern w:val="2"/>
          <w:lang w:eastAsia="sk-SK"/>
          <w14:ligatures w14:val="standardContextual"/>
        </w:rPr>
      </w:pPr>
      <w:bookmarkStart w:id="25" w:name="_Toc229582906"/>
      <w:r w:rsidRPr="00360B74">
        <w:t>Formálne požiadavky na uchádzača</w:t>
      </w:r>
      <w:bookmarkEnd w:id="24"/>
      <w:bookmarkEnd w:id="25"/>
    </w:p>
    <w:p w14:paraId="7C3AEF65" w14:textId="77777777" w:rsidR="0070560D" w:rsidRPr="00360B74" w:rsidRDefault="0070560D">
      <w:pPr>
        <w:rPr>
          <w:kern w:val="2"/>
          <w:lang w:eastAsia="sk-SK"/>
          <w14:ligatures w14:val="standardContextual"/>
        </w:rPr>
      </w:pPr>
      <w:r w:rsidRPr="00360B74">
        <w:t>Kapitola 2.6 stanovuje záväzné formálne, kvalifikačné a obsahové požiadavky na uchádzača a na obsah ponuky. Nesplnenie alebo neúplné splnenie požiadaviek tejto kapitoly môže byť dôvodom na vyžiadanie doplnenia, vysvetlenia, prípadne na vyradenie ponuky, ak to bude zodpovedať pravidlám obstarávania.</w:t>
      </w:r>
    </w:p>
    <w:p w14:paraId="27D20AFC" w14:textId="77777777" w:rsidR="00FC567F" w:rsidRPr="00360B74" w:rsidRDefault="00FC567F" w:rsidP="004E7DC0">
      <w:pPr>
        <w:pStyle w:val="Q01Textnormalodsadeny"/>
        <w:numPr>
          <w:ilvl w:val="0"/>
          <w:numId w:val="0"/>
        </w:numPr>
        <w:rPr>
          <w:kern w:val="2"/>
          <w:lang w:val="sk-SK" w:eastAsia="sk-SK"/>
          <w14:ligatures w14:val="standardContextual"/>
        </w:rPr>
      </w:pPr>
      <w:r w:rsidRPr="00360B74">
        <w:rPr>
          <w:rFonts w:ascii="Arial" w:hAnsi="Arial" w:cs="Arial"/>
          <w:lang w:val="sk-SK"/>
        </w:rPr>
        <w:t>Uchádzač je povinný predložiť najmä:</w:t>
      </w:r>
    </w:p>
    <w:p w14:paraId="1E425F68" w14:textId="77777777" w:rsidR="00EB03D0" w:rsidRPr="00360B74" w:rsidRDefault="00EB03D0" w:rsidP="00EB03D0">
      <w:pPr>
        <w:pStyle w:val="Q01Textnormalodsadeny"/>
        <w:rPr>
          <w:kern w:val="2"/>
          <w:lang w:val="sk-SK" w:eastAsia="sk-SK"/>
          <w14:ligatures w14:val="standardContextual"/>
        </w:rPr>
      </w:pPr>
      <w:r w:rsidRPr="00360B74">
        <w:rPr>
          <w:lang w:val="sk-SK"/>
        </w:rPr>
        <w:t>návrh zmluvy o dielo,</w:t>
      </w:r>
    </w:p>
    <w:p w14:paraId="7352E8BA" w14:textId="2A27C4FE" w:rsidR="00EB03D0" w:rsidRPr="00360B74" w:rsidRDefault="00EB03D0" w:rsidP="00EB03D0">
      <w:pPr>
        <w:pStyle w:val="Q01Textnormalodsadeny"/>
        <w:rPr>
          <w:lang w:val="sk-SK"/>
        </w:rPr>
      </w:pPr>
      <w:r w:rsidRPr="00360B74">
        <w:rPr>
          <w:lang w:val="sk-SK"/>
        </w:rPr>
        <w:t>návrh zmluvy na</w:t>
      </w:r>
      <w:r w:rsidR="007E0F39" w:rsidRPr="00360B74">
        <w:rPr>
          <w:lang w:val="sk-SK"/>
        </w:rPr>
        <w:t xml:space="preserve"> rozvoj a</w:t>
      </w:r>
      <w:r w:rsidRPr="00360B74">
        <w:rPr>
          <w:lang w:val="sk-SK"/>
        </w:rPr>
        <w:t xml:space="preserve"> prevádzku</w:t>
      </w:r>
      <w:r w:rsidR="00DC6497" w:rsidRPr="00360B74">
        <w:rPr>
          <w:lang w:val="sk-SK"/>
        </w:rPr>
        <w:t xml:space="preserve"> </w:t>
      </w:r>
      <w:r w:rsidR="00A24273" w:rsidRPr="00360B74">
        <w:rPr>
          <w:lang w:val="sk-SK"/>
        </w:rPr>
        <w:t xml:space="preserve">(predpokladá sa </w:t>
      </w:r>
      <w:r w:rsidR="00A750E4" w:rsidRPr="00360B74">
        <w:rPr>
          <w:lang w:val="sk-SK"/>
        </w:rPr>
        <w:t>samostatný</w:t>
      </w:r>
      <w:r w:rsidR="00CB5BF2" w:rsidRPr="00360B74">
        <w:rPr>
          <w:lang w:val="sk-SK"/>
        </w:rPr>
        <w:t xml:space="preserve"> zmluvný vzťah</w:t>
      </w:r>
      <w:r w:rsidR="00397368" w:rsidRPr="00360B74">
        <w:rPr>
          <w:lang w:val="sk-SK"/>
        </w:rPr>
        <w:t xml:space="preserve"> pre SSE a SSD</w:t>
      </w:r>
      <w:r w:rsidR="00A24273" w:rsidRPr="00360B74">
        <w:rPr>
          <w:lang w:val="sk-SK"/>
        </w:rPr>
        <w:t>)</w:t>
      </w:r>
      <w:r w:rsidRPr="00360B74">
        <w:rPr>
          <w:lang w:val="sk-SK"/>
        </w:rPr>
        <w:t>,</w:t>
      </w:r>
    </w:p>
    <w:p w14:paraId="6266D54B" w14:textId="77777777" w:rsidR="00EB03D0" w:rsidRPr="00360B74" w:rsidRDefault="00EB03D0" w:rsidP="00EB03D0">
      <w:pPr>
        <w:pStyle w:val="Q01Textnormalodsadeny"/>
        <w:rPr>
          <w:lang w:val="sk-SK"/>
        </w:rPr>
      </w:pPr>
      <w:r w:rsidRPr="00360B74">
        <w:rPr>
          <w:lang w:val="sk-SK"/>
        </w:rPr>
        <w:t>preukázanie certifikácie poskytovateľa doručovacej služby pre elektronickú fakturáciu pôsobiaceho na území SR zo strany Finančnej správy SR, ak je takáto certifikácia pre navrhovaný model poskytovania služby relevantná,</w:t>
      </w:r>
    </w:p>
    <w:p w14:paraId="5DE2F243" w14:textId="77777777" w:rsidR="00102B41" w:rsidRPr="00360B74" w:rsidRDefault="00102B41" w:rsidP="00102B41">
      <w:pPr>
        <w:pStyle w:val="Q01Textnormalodsadeny"/>
        <w:rPr>
          <w:lang w:val="sk-SK"/>
        </w:rPr>
      </w:pPr>
      <w:r w:rsidRPr="00360B74">
        <w:rPr>
          <w:lang w:val="sk-SK"/>
        </w:rPr>
        <w:t>záväzný popis navrhovaného realizačného modelu end-to-end dodávky, z ktorého bude jednoznačne vyplývať prevzatie úlohy hlavného integrátora podľa kapitoly 2.2; ponuka, ktorá nebude rešpektovať tento požadovaný model dodávky, môže byť posúdená ako nesúladná s požiadavkami obstarávateľa,</w:t>
      </w:r>
    </w:p>
    <w:p w14:paraId="23A82295" w14:textId="77777777" w:rsidR="00EB03D0" w:rsidRPr="00360B74" w:rsidRDefault="00EB03D0" w:rsidP="00EB03D0">
      <w:pPr>
        <w:pStyle w:val="Q01Textnormalodsadeny"/>
        <w:rPr>
          <w:lang w:val="sk-SK"/>
        </w:rPr>
      </w:pPr>
      <w:r w:rsidRPr="00360B74">
        <w:rPr>
          <w:lang w:val="sk-SK"/>
        </w:rPr>
        <w:t>zoznam všetkých predpokladaných subdodávateľov a partnerov zapojených do plnenia, vrátane vecného rozsahu ich plnenia, zodpovednosti, väzieb na jednotlivé komponenty riešenia a identifikácie oblastí, v ktorých uchádzač predpokladá zapojenie existujúcich SAP dodávateľov skupiny SSE; ak v čase predloženia ponuky nie je známy konkrétny subdodávateľ, uchádzač je povinný uviesť minimálne rozsah činností, ktoré plánuje zabezpečiť subdodávateľsky,</w:t>
      </w:r>
    </w:p>
    <w:p w14:paraId="044376F7" w14:textId="77777777" w:rsidR="00EB03D0" w:rsidRPr="00360B74" w:rsidRDefault="00EB03D0" w:rsidP="00EB03D0">
      <w:pPr>
        <w:pStyle w:val="Q01Textnormalodsadeny"/>
        <w:rPr>
          <w:lang w:val="sk-SK"/>
        </w:rPr>
      </w:pPr>
      <w:r w:rsidRPr="00360B74">
        <w:rPr>
          <w:lang w:val="sk-SK"/>
        </w:rPr>
        <w:t>výslovné vyhlásenie uchádzača, že voči obstarávateľovi nesie plnú, konečnú a neobmedzenú projektovú zodpovednosť za riadenie, koordináciu a výsledok celej dodávky v rozsahu svojej ponuky, a to aj v prípade zapojenia subdodávateľov, iných partnerov alebo existujúcich dodávateľov skupiny SSE; zapojenie týchto subjektov nezbavuje uchádzača zodpovednosti za termíny, kvalitu, súlad rozhraní, odstránenie vád, testovanie, nasadenie, stabilizáciu ani za plnenie zmluvných záväzkov,</w:t>
      </w:r>
    </w:p>
    <w:p w14:paraId="2B378420" w14:textId="77777777" w:rsidR="00EB03D0" w:rsidRPr="00360B74" w:rsidRDefault="00EB03D0" w:rsidP="00EB03D0">
      <w:pPr>
        <w:pStyle w:val="Q01Textnormalodsadeny"/>
        <w:rPr>
          <w:lang w:val="sk-SK"/>
        </w:rPr>
      </w:pPr>
      <w:r w:rsidRPr="00360B74">
        <w:rPr>
          <w:lang w:val="sk-SK"/>
        </w:rPr>
        <w:t>maticu rozdelenia zodpovedností za analýzu, návrh riešenia, architektúru, implementáciu, integráciu, testovanie, migrácie alebo konverzie, ak budú relevantné, release management, cutover, go-live, hypercare, prevádzku, údržbu, podporu, monitoring, bezpečnostné aktualizácie, zálohovanie, obnovu, zmenové konanie a release management jednotlivých komponentov cieľového riešenia; matica musí jednoznačne určiť, ktoré komponenty, rozhrania a činnosti zabezpečuje uchádzač, ktoré zabezpečuje obstarávateľ a ktoré prípadne zabezpečuje iný zmluvný partner obstarávateľa,</w:t>
      </w:r>
    </w:p>
    <w:p w14:paraId="0BD4816A" w14:textId="77777777" w:rsidR="00EB03D0" w:rsidRPr="00360B74" w:rsidRDefault="00EB03D0" w:rsidP="00EB03D0">
      <w:pPr>
        <w:pStyle w:val="Q01Textnormalodsadeny"/>
        <w:rPr>
          <w:lang w:val="sk-SK"/>
        </w:rPr>
      </w:pPr>
      <w:r w:rsidRPr="00360B74">
        <w:rPr>
          <w:lang w:val="sk-SK"/>
        </w:rPr>
        <w:t>záväzný popis hraníc zodpovednosti v prostredí obstarávateľa, najmä pre SAP ERP, SAP IS-U, ELF/Alfresco, integračné rozhrania, infraštruktúru, testovacie prostredia a prístupové body PEPPOL, vrátane identifikácie predpokladov súčinnosti na strane obstarávateľa a tretích strán,</w:t>
      </w:r>
    </w:p>
    <w:p w14:paraId="7275856A" w14:textId="77777777" w:rsidR="00EB03D0" w:rsidRPr="00360B74" w:rsidRDefault="00EB03D0" w:rsidP="00EB03D0">
      <w:pPr>
        <w:pStyle w:val="Q01Textnormalodsadeny"/>
        <w:rPr>
          <w:lang w:val="sk-SK"/>
        </w:rPr>
      </w:pPr>
      <w:r w:rsidRPr="00360B74">
        <w:rPr>
          <w:lang w:val="sk-SK"/>
        </w:rPr>
        <w:lastRenderedPageBreak/>
        <w:t>návrh projektového governance modelu obsahujúci minimálne rozhodovaciu štruktúru, eskalačnú maticu, periodicitu riadiacich a pracovných stretnutí, spôsob riadenia rizík, zmien, incidentov a závislostí medzi jednotlivými dodávateľmi a systémami.</w:t>
      </w:r>
    </w:p>
    <w:p w14:paraId="05335B4D" w14:textId="77777777" w:rsidR="00EB03D0" w:rsidRDefault="00EB03D0" w:rsidP="00816947">
      <w:pPr>
        <w:pStyle w:val="Q01Textnormalodsadeny"/>
        <w:numPr>
          <w:ilvl w:val="0"/>
          <w:numId w:val="0"/>
        </w:numPr>
        <w:rPr>
          <w:kern w:val="2"/>
          <w:lang w:val="sk-SK" w:eastAsia="sk-SK"/>
          <w14:ligatures w14:val="standardContextua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904"/>
        <w:gridCol w:w="1946"/>
        <w:gridCol w:w="1778"/>
        <w:gridCol w:w="1945"/>
        <w:gridCol w:w="2102"/>
      </w:tblGrid>
      <w:tr w:rsidR="00C44CA4" w14:paraId="1C958D5A" w14:textId="77777777">
        <w:trPr>
          <w:tblCellSpacing w:w="15" w:type="dxa"/>
        </w:trPr>
        <w:tc>
          <w:tcPr>
            <w:tcW w:w="0" w:type="auto"/>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471FA3" w14:textId="77777777" w:rsidR="00C44CA4" w:rsidRDefault="00C44CA4">
            <w:pPr>
              <w:jc w:val="center"/>
              <w:rPr>
                <w:kern w:val="2"/>
                <w:lang w:eastAsia="sk-SK"/>
                <w14:ligatures w14:val="standardContextual"/>
              </w:rPr>
            </w:pPr>
            <w:r>
              <w:rPr>
                <w:b/>
                <w:bCs/>
              </w:rPr>
              <w:t>Záväzná minimálna matica rozdelenia zodpovedností (RACI)</w:t>
            </w:r>
          </w:p>
        </w:tc>
      </w:tr>
      <w:tr w:rsidR="00C44CA4" w14:paraId="7F6FEA68" w14:textId="77777777">
        <w:trPr>
          <w:tblCellSpacing w:w="15" w:type="dxa"/>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5C8712" w14:textId="77777777" w:rsidR="00C44CA4" w:rsidRDefault="00C44CA4">
            <w:r>
              <w:rPr>
                <w:b/>
                <w:bCs/>
              </w:rPr>
              <w:t>Komponent / činnosť</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B67B0E" w14:textId="77777777" w:rsidR="00C44CA4" w:rsidRDefault="00C44CA4">
            <w:r>
              <w:rPr>
                <w:b/>
                <w:bCs/>
              </w:rPr>
              <w:t>Uchádzač / hlavný integrátor</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9BA6CC" w14:textId="77777777" w:rsidR="00C44CA4" w:rsidRDefault="00C44CA4">
            <w:r>
              <w:rPr>
                <w:b/>
                <w:bCs/>
              </w:rPr>
              <w:t>Obstarávateľ</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5AAA5D" w14:textId="77777777" w:rsidR="00C44CA4" w:rsidRDefault="00C44CA4">
            <w:r>
              <w:rPr>
                <w:b/>
                <w:bCs/>
              </w:rPr>
              <w:t>Iný partner / subdodávateľ</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468BD9" w14:textId="77777777" w:rsidR="00C44CA4" w:rsidRDefault="00C44CA4">
            <w:r>
              <w:rPr>
                <w:b/>
                <w:bCs/>
              </w:rPr>
              <w:t>Záväzné minimálne RACI</w:t>
            </w:r>
          </w:p>
        </w:tc>
      </w:tr>
      <w:tr w:rsidR="00C44CA4" w14:paraId="47062293" w14:textId="77777777">
        <w:trPr>
          <w:tblCellSpacing w:w="15" w:type="dxa"/>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808B40" w14:textId="77777777" w:rsidR="00C44CA4" w:rsidRDefault="00C44CA4">
            <w:r>
              <w:t>Riadenie projektu, governance, koordinácia závislostí a eskalácie</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6AC647" w14:textId="77777777" w:rsidR="00C44CA4" w:rsidRDefault="00C44CA4">
            <w:r>
              <w:t>riadenie / koordinácia / reporting / eskalácie</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457C32" w14:textId="77777777" w:rsidR="00C44CA4" w:rsidRDefault="00C44CA4">
            <w:r>
              <w:t>súčinnosť / rozhodnutia / schvaľovanie</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BA3AF2" w14:textId="77777777" w:rsidR="00C44CA4" w:rsidRDefault="00C44CA4">
            <w:r>
              <w:t>vykonávanie pridelených úloh</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7412E7" w14:textId="77777777" w:rsidR="00C44CA4" w:rsidRDefault="00C44CA4">
            <w:r>
              <w:t>Uchádzač R/A, Obstarávateľ C/I, Iný partner C</w:t>
            </w:r>
          </w:p>
        </w:tc>
      </w:tr>
      <w:tr w:rsidR="00C44CA4" w14:paraId="5C87DAC0" w14:textId="77777777">
        <w:trPr>
          <w:tblCellSpacing w:w="15" w:type="dxa"/>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694894" w14:textId="77777777" w:rsidR="00C44CA4" w:rsidRDefault="00C44CA4">
            <w:r>
              <w:t>Cieľová architektúra riešenia a integračný návrh</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12342D" w14:textId="77777777" w:rsidR="00C44CA4" w:rsidRDefault="00C44CA4">
            <w:r>
              <w:t>návrh / konsolidácia / zodpovednosť za end-to-end funkčnosť</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687718" w14:textId="77777777" w:rsidR="00C44CA4" w:rsidRDefault="00C44CA4">
            <w:r>
              <w:t>požiadavky / schválenie architektúry / súčinnosť</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AD97E8" w14:textId="77777777" w:rsidR="00C44CA4" w:rsidRDefault="00C44CA4">
            <w:r>
              <w:t>špecializované technické vstupy</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A95DFF" w14:textId="77777777" w:rsidR="00C44CA4" w:rsidRDefault="00C44CA4">
            <w:r>
              <w:t>Uchádzač R/A, Obstarávateľ C, Iný partner C</w:t>
            </w:r>
          </w:p>
        </w:tc>
      </w:tr>
      <w:tr w:rsidR="00C44CA4" w14:paraId="768D27C8" w14:textId="77777777">
        <w:trPr>
          <w:tblCellSpacing w:w="15" w:type="dxa"/>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DFCCCB" w14:textId="77777777" w:rsidR="00C44CA4" w:rsidRDefault="00C44CA4">
            <w:r>
              <w:t>PEPPOL digitálny poštár a súvisiace komunikačné komponenty</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C067CE" w14:textId="77777777" w:rsidR="00C44CA4" w:rsidRDefault="00C44CA4">
            <w:r>
              <w:t>dodanie / konfigurácia / prevádzka / monitoring / zmeny</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5B1E6D" w14:textId="77777777" w:rsidR="00C44CA4" w:rsidRDefault="00C44CA4">
            <w:r>
              <w:t>súčinnosť / schvaľovanie / akceptácia</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AB3E93" w14:textId="77777777" w:rsidR="00C44CA4" w:rsidRDefault="00C44CA4">
            <w:r>
              <w:t>ak je relevantné, technická realizácia v podriadenom rozsahu</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8C545C" w14:textId="77777777" w:rsidR="00C44CA4" w:rsidRDefault="00C44CA4">
            <w:r>
              <w:t>Uchádzač R/A, Obstarávateľ C/I, Iný partner C alebo R v delegovanom technickom rozsahu</w:t>
            </w:r>
          </w:p>
        </w:tc>
      </w:tr>
      <w:tr w:rsidR="00C44CA4" w14:paraId="1D83663E" w14:textId="77777777">
        <w:trPr>
          <w:tblCellSpacing w:w="15" w:type="dxa"/>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3C261C" w14:textId="77777777" w:rsidR="00C44CA4" w:rsidRDefault="00C44CA4">
            <w:r>
              <w:t>Middleware vrstva, validácie, transformácie a smerovanie</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8EBCCA" w14:textId="77777777" w:rsidR="00C44CA4" w:rsidRDefault="00C44CA4">
            <w:r>
              <w:t>dodanie / konfigurácia / prevádzka / podpora / release management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ED6934" w14:textId="77777777" w:rsidR="00C44CA4" w:rsidRDefault="00C44CA4">
            <w:r>
              <w:t>biznis vstupy / akceptácia / súčinnosť</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E99EDF" w14:textId="77777777" w:rsidR="00C44CA4" w:rsidRDefault="00C44CA4">
            <w: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80A694" w14:textId="77777777" w:rsidR="00C44CA4" w:rsidRDefault="00C44CA4">
            <w:r>
              <w:t>Uchádzač R/A, Obstarávateľ C/I</w:t>
            </w:r>
          </w:p>
        </w:tc>
      </w:tr>
      <w:tr w:rsidR="00C44CA4" w14:paraId="3366A378" w14:textId="77777777">
        <w:trPr>
          <w:tblCellSpacing w:w="15" w:type="dxa"/>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F61058" w14:textId="77777777" w:rsidR="00C44CA4" w:rsidRDefault="00C44CA4">
            <w:r>
              <w:t>SAP ERP, SAP IS-U a úpravy v zdrojových systémoch</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DDE62B" w14:textId="77777777" w:rsidR="00C44CA4" w:rsidRDefault="00C44CA4">
            <w:r>
              <w:t>špecifikácia / koordinácia / integrácia / testovanie / end-to-end zodpovednosť</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D3F689" w14:textId="77777777" w:rsidR="00C44CA4" w:rsidRDefault="00C44CA4">
            <w:r>
              <w:t>prístupy / schválenie zmien / vlastníctvo prostredia</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A5A36F" w14:textId="77777777" w:rsidR="00C44CA4" w:rsidRDefault="00C44CA4">
            <w:r>
              <w:t>realizácia technických úprav v SAP podľa prideleného rozsahu</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7BC5F8" w14:textId="77777777" w:rsidR="00C44CA4" w:rsidRDefault="00C44CA4">
            <w:r>
              <w:t>Uchádzač A a minimálne R za špecifikáciu, koordináciu a testovanie; Obstarávateľ A za prístupy a schválenie zmien; Iný partner R za realizáciu pridelených úprav</w:t>
            </w:r>
          </w:p>
        </w:tc>
      </w:tr>
      <w:tr w:rsidR="00C44CA4" w14:paraId="6C24A474" w14:textId="77777777">
        <w:trPr>
          <w:tblCellSpacing w:w="15" w:type="dxa"/>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9A0D7C" w14:textId="77777777" w:rsidR="00C44CA4" w:rsidRDefault="00C44CA4">
            <w:r>
              <w:t>ELF / Alfresco a integračné napojenie do spracovania došlých faktúr</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040E2F" w14:textId="77777777" w:rsidR="00C44CA4" w:rsidRDefault="00C44CA4">
            <w:r>
              <w:t>návrh integrácie / koordinácia / testovanie / odstránenie integračných vád</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A10D7E" w14:textId="77777777" w:rsidR="00C44CA4" w:rsidRDefault="00C44CA4">
            <w:r>
              <w:t>vlastníctvo procesu / prístupy / akceptácia</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8F949B" w14:textId="77777777" w:rsidR="00C44CA4" w:rsidRDefault="00C44CA4">
            <w:r>
              <w:t>prevádzka alebo realizácia úprav v aplikačnom komponente</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44E57D" w14:textId="77777777" w:rsidR="00C44CA4" w:rsidRDefault="00C44CA4">
            <w:r>
              <w:t xml:space="preserve">Uchádzač R/A za integračné napojenie end-to-end, Obstarávateľ A za vlastníctvo procesu a </w:t>
            </w:r>
            <w:r>
              <w:lastRenderedPageBreak/>
              <w:t>akceptáciu, Iný partner R za technické úpravy vo svojom komponente</w:t>
            </w:r>
          </w:p>
        </w:tc>
      </w:tr>
      <w:tr w:rsidR="00C44CA4" w14:paraId="4CD0B634" w14:textId="77777777">
        <w:trPr>
          <w:tblCellSpacing w:w="15" w:type="dxa"/>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C5F13F" w14:textId="77777777" w:rsidR="00C44CA4" w:rsidRDefault="00C44CA4">
            <w:r>
              <w:lastRenderedPageBreak/>
              <w:t>Integračné rozhrania medzi všetkými dotknutými systémami</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C4E882" w14:textId="77777777" w:rsidR="00C44CA4" w:rsidRDefault="00C44CA4">
            <w:r>
              <w:t>návrh / implementácia alebo koordinácia implementácie / monitoring / prevádzková dohľadateľnosť</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18AF46" w14:textId="77777777" w:rsidR="00C44CA4" w:rsidRDefault="00C44CA4">
            <w:r>
              <w:t>prístupy / súčinnosť / akceptácia</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08E76B" w14:textId="77777777" w:rsidR="00C44CA4" w:rsidRDefault="00C44CA4">
            <w:r>
              <w:t>realizácia častí rozhraní v príslušných systémoch</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A2EFA6" w14:textId="77777777" w:rsidR="00C44CA4" w:rsidRDefault="00C44CA4">
            <w:r>
              <w:t>Uchádzač R/A, Obstarávateľ C/I, Iný partner R v technicky delegovanom rozsahu</w:t>
            </w:r>
          </w:p>
        </w:tc>
      </w:tr>
      <w:tr w:rsidR="00C44CA4" w14:paraId="368218D0" w14:textId="77777777">
        <w:trPr>
          <w:tblCellSpacing w:w="15" w:type="dxa"/>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EACF50" w14:textId="77777777" w:rsidR="00C44CA4" w:rsidRDefault="00C44CA4">
            <w:r>
              <w:t>Integračné testy, systémové testy, end-to-end testy a regresné testy</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203BE1" w14:textId="77777777" w:rsidR="00C44CA4" w:rsidRDefault="00C44CA4">
            <w:r>
              <w:t>príprava / koordinácia / vykonanie / konsolidácia výsledkov / odstránenie vád</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A5FE7A" w14:textId="77777777" w:rsidR="00C44CA4" w:rsidRDefault="00C44CA4">
            <w:r>
              <w:t>UAT / akceptácia / testovacie dáta / súčinnosť</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208310" w14:textId="77777777" w:rsidR="00C44CA4" w:rsidRDefault="00C44CA4">
            <w:r>
              <w:t>vykonanie testov vo vlastnom technickom rozsahu</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50B023" w14:textId="77777777" w:rsidR="00C44CA4" w:rsidRDefault="00C44CA4">
            <w:r>
              <w:t>Uchádzač R/A, Obstarávateľ C a A pre akceptáciu, Iný partner C alebo R v delegovanom technickom rozsahu</w:t>
            </w:r>
          </w:p>
        </w:tc>
      </w:tr>
      <w:tr w:rsidR="00C44CA4" w14:paraId="13D61FA2" w14:textId="77777777">
        <w:trPr>
          <w:tblCellSpacing w:w="15" w:type="dxa"/>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FEC532" w14:textId="77777777" w:rsidR="00C44CA4" w:rsidRDefault="00C44CA4">
            <w:r>
              <w:t>Cutover, nasadenie do prostredí, go-live a hypercare</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DFDCA4" w14:textId="77777777" w:rsidR="00C44CA4" w:rsidRDefault="00C44CA4">
            <w:r>
              <w:t>cutover plán / koordinácia / riadenie nasadenia / stabilizácia</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20525F" w14:textId="77777777" w:rsidR="00C44CA4" w:rsidRDefault="00C44CA4">
            <w:r>
              <w:t>schválenie termínu / súčinnosť / akceptácia go-live</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04FBB3" w14:textId="77777777" w:rsidR="00C44CA4" w:rsidRDefault="00C44CA4">
            <w:r>
              <w:t>vykonanie pridelených release alebo transport úloh</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38DF2B" w14:textId="77777777" w:rsidR="00C44CA4" w:rsidRDefault="00C44CA4">
            <w:r>
              <w:t>Uchádzač R/A, Obstarávateľ C a A pre finálne business schválenie, Iný partner C alebo R v delegovanom technickom rozsahu</w:t>
            </w:r>
          </w:p>
        </w:tc>
      </w:tr>
      <w:tr w:rsidR="00C44CA4" w14:paraId="09257150" w14:textId="77777777">
        <w:trPr>
          <w:tblCellSpacing w:w="15" w:type="dxa"/>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88475F" w14:textId="77777777" w:rsidR="00C44CA4" w:rsidRDefault="00C44CA4">
            <w:r>
              <w:t>Prevádzka riešenia, SLA, monitoring, alerting a reporting</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26BFDC" w14:textId="77777777" w:rsidR="00C44CA4" w:rsidRDefault="00C44CA4">
            <w:r>
              <w:t>prevádzka / monitoring / SLA reporting / riešenie incidentov</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9B252D" w14:textId="77777777" w:rsidR="00C44CA4" w:rsidRDefault="00C44CA4">
            <w:r>
              <w:t>vyhodnotenie SLA / príjem eskalácií / súčinnosť</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EE0969" w14:textId="77777777" w:rsidR="00C44CA4" w:rsidRDefault="00C44CA4">
            <w:r>
              <w:t>prevádzková súčinnosť vo vlastnom rozsahu</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EBE7B9" w14:textId="77777777" w:rsidR="00C44CA4" w:rsidRDefault="00C44CA4">
            <w:r>
              <w:t>Uchádzač R/A, Obstarávateľ C/I, Iný partner C</w:t>
            </w:r>
          </w:p>
        </w:tc>
      </w:tr>
      <w:tr w:rsidR="00C44CA4" w14:paraId="5AA6CD5C" w14:textId="77777777">
        <w:trPr>
          <w:tblCellSpacing w:w="15" w:type="dxa"/>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78BA03" w14:textId="77777777" w:rsidR="00C44CA4" w:rsidRDefault="00C44CA4">
            <w:r>
              <w:t>Incident management, problem management a koordinácia odstránenia vád</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850EE2" w14:textId="77777777" w:rsidR="00C44CA4" w:rsidRDefault="00C44CA4">
            <w:r>
              <w:t>jednotný príjem / kategorizácia / koordinácia / eskalácia / uzatvorenie</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98CF71" w14:textId="77777777" w:rsidR="00C44CA4" w:rsidRDefault="00C44CA4">
            <w:r>
              <w:t>nahlasovanie / súčinnosť / akceptácia obnovy</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5AE5A3" w14:textId="77777777" w:rsidR="00C44CA4" w:rsidRDefault="00C44CA4">
            <w:r>
              <w:t>odstránenie technickej príčiny v pridelenom komponente</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2871E8" w14:textId="77777777" w:rsidR="00C44CA4" w:rsidRDefault="00C44CA4">
            <w:r>
              <w:t>Uchádzač R/A, Obstarávateľ C/I, Iný partner R za technické odstránenie príčiny vo svojom komponente</w:t>
            </w:r>
          </w:p>
        </w:tc>
      </w:tr>
      <w:tr w:rsidR="00C44CA4" w14:paraId="4448F4DC" w14:textId="77777777">
        <w:trPr>
          <w:tblCellSpacing w:w="15" w:type="dxa"/>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213AD5" w14:textId="77777777" w:rsidR="00C44CA4" w:rsidRDefault="00C44CA4">
            <w:r>
              <w:t>Certifikáty, kľúče, bezpečnostné konfigurácie a compliance súvisiace s riešením</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DAD33F" w14:textId="77777777" w:rsidR="00C44CA4" w:rsidRDefault="00C44CA4">
            <w:r>
              <w:t>správa / obnova / rotácia / upozornenia / koordinácia</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E6F7DF" w14:textId="77777777" w:rsidR="00C44CA4" w:rsidRDefault="00C44CA4">
            <w:r>
              <w:t>schválenie / compliance súčinnosť / vlastníctvo podľa typu aktíva</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BFF3A3" w14:textId="77777777" w:rsidR="00C44CA4" w:rsidRDefault="00C44CA4">
            <w:r>
              <w:t>PKI alebo infraštruktúrna súčinnosť</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F294F3" w14:textId="77777777" w:rsidR="00C44CA4" w:rsidRDefault="00C44CA4">
            <w:r>
              <w:t>Uchádzač R/A pre komponenty vo svojej správe, Obstarávateľ A pre aktíva vo svojom vlastníctve, Iný partner C alebo R podľa delegovaného rozsahu</w:t>
            </w:r>
          </w:p>
        </w:tc>
      </w:tr>
      <w:tr w:rsidR="00C44CA4" w14:paraId="3D4E627C" w14:textId="77777777">
        <w:trPr>
          <w:tblCellSpacing w:w="15" w:type="dxa"/>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E679CF" w14:textId="77777777" w:rsidR="00C44CA4" w:rsidRDefault="00C44CA4">
            <w:r>
              <w:t xml:space="preserve">Backup, restore, disaster recovery </w:t>
            </w:r>
            <w:r>
              <w:lastRenderedPageBreak/>
              <w:t>a kontinuita prevádzky</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DBC487" w14:textId="77777777" w:rsidR="00C44CA4" w:rsidRDefault="00C44CA4">
            <w:r>
              <w:lastRenderedPageBreak/>
              <w:t xml:space="preserve">návrh / realizácia / testovanie / obnova </w:t>
            </w:r>
            <w:r>
              <w:lastRenderedPageBreak/>
              <w:t>komponentov v rozsahu dodávky</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0F5014" w14:textId="77777777" w:rsidR="00C44CA4" w:rsidRDefault="00C44CA4">
            <w:r>
              <w:lastRenderedPageBreak/>
              <w:t xml:space="preserve">schválenie cieľových parametrov / </w:t>
            </w:r>
            <w:r>
              <w:lastRenderedPageBreak/>
              <w:t>súčinnosť pri testoch</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7FCB5B" w14:textId="77777777" w:rsidR="00C44CA4" w:rsidRDefault="00C44CA4">
            <w:r>
              <w:lastRenderedPageBreak/>
              <w:t xml:space="preserve">realizácia v konkrétnom infraštruktúrnom </w:t>
            </w:r>
            <w:r>
              <w:lastRenderedPageBreak/>
              <w:t>alebo aplikačnom komponente</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A955D4" w14:textId="77777777" w:rsidR="00C44CA4" w:rsidRDefault="00C44CA4">
            <w:r>
              <w:lastRenderedPageBreak/>
              <w:t xml:space="preserve">Uchádzač R/A za kontinuitu v rozsahu svojej dodávky, </w:t>
            </w:r>
            <w:r>
              <w:lastRenderedPageBreak/>
              <w:t>Obstarávateľ C/A za vlastné prostredia, Iný partner R v delegovanom technickom rozsahu</w:t>
            </w:r>
          </w:p>
        </w:tc>
      </w:tr>
      <w:tr w:rsidR="00C44CA4" w14:paraId="27D6F443" w14:textId="77777777">
        <w:trPr>
          <w:tblCellSpacing w:w="15" w:type="dxa"/>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24F8EE" w14:textId="77777777" w:rsidR="00C44CA4" w:rsidRDefault="00C44CA4">
            <w:r>
              <w:lastRenderedPageBreak/>
              <w:t>Používateľské účty, prístupové práva a aplikačné roly</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6E79AF" w14:textId="77777777" w:rsidR="00C44CA4" w:rsidRDefault="00C44CA4">
            <w:r>
              <w:t>implementácia rolí v riešení / administrácia v rozsahu dodávky</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3F0364" w14:textId="77777777" w:rsidR="00C44CA4" w:rsidRDefault="00C44CA4">
            <w:r>
              <w:t>schvaľovanie prístupov / IAM pravidlá / identitné zdroje</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721BDA" w14:textId="77777777" w:rsidR="00C44CA4" w:rsidRDefault="00C44CA4">
            <w:r>
              <w:t>IAM alebo AD súčinnosť</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A32BDF" w14:textId="77777777" w:rsidR="00C44CA4" w:rsidRDefault="00C44CA4">
            <w:r>
              <w:t>Uchádzač R za implementáciu v riešení, Obstarávateľ A za schválenie prístupov, Iný partner C alebo R v technickom identitnom rozsahu</w:t>
            </w:r>
          </w:p>
        </w:tc>
      </w:tr>
      <w:tr w:rsidR="00C44CA4" w14:paraId="2357F095" w14:textId="77777777">
        <w:trPr>
          <w:tblCellSpacing w:w="15" w:type="dxa"/>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6577B1" w14:textId="77777777" w:rsidR="00C44CA4" w:rsidRDefault="00C44CA4">
            <w:r>
              <w:t>Auditné záznamy, export dát, SLA reporting a dohľadateľnosť</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ADBAD5" w14:textId="77777777" w:rsidR="00C44CA4" w:rsidRDefault="00C44CA4">
            <w:r>
              <w:t>zabezpečenie evidencie / exportov / reportov / sprístupnenia údajov</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E56F32" w14:textId="77777777" w:rsidR="00C44CA4" w:rsidRDefault="00C44CA4">
            <w:r>
              <w:t>vyhodnotenie / kontrola / uplatnenie zmluvných nárokov</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E7A7A2" w14:textId="77777777" w:rsidR="00C44CA4" w:rsidRDefault="00C44CA4">
            <w: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16BCDB" w14:textId="77777777" w:rsidR="00C44CA4" w:rsidRDefault="00C44CA4">
            <w:r>
              <w:t>Uchádzač R/A, Obstarávateľ C/I</w:t>
            </w:r>
          </w:p>
        </w:tc>
      </w:tr>
    </w:tbl>
    <w:p w14:paraId="6416BB3D" w14:textId="77777777" w:rsidR="00A94CAD" w:rsidRPr="000655A3" w:rsidRDefault="00A94CAD" w:rsidP="008637E2">
      <w:pPr>
        <w:pStyle w:val="Q01Textnormalodsadeny"/>
        <w:numPr>
          <w:ilvl w:val="0"/>
          <w:numId w:val="0"/>
        </w:numPr>
        <w:adjustRightInd/>
        <w:textAlignment w:val="auto"/>
        <w:rPr>
          <w:rFonts w:ascii="Arial" w:hAnsi="Arial" w:cs="Arial"/>
          <w:lang w:val="sk-SK"/>
        </w:rPr>
      </w:pPr>
    </w:p>
    <w:p w14:paraId="1B40D361" w14:textId="77777777" w:rsidR="00EF63EE" w:rsidRDefault="00EF63EE">
      <w:pPr>
        <w:spacing w:before="0"/>
        <w:jc w:val="both"/>
        <w:rPr>
          <w:kern w:val="2"/>
          <w:lang w:eastAsia="sk-SK"/>
          <w14:ligatures w14:val="standardContextual"/>
        </w:rPr>
      </w:pPr>
      <w:r>
        <w:t>Uchádzač je povinný oceniť predmet plnenia v štruktúre, ktorá zodpovedá modelu hlavného integrátora podľa kapitoly 2.2 a záväznej minimálnej matici rozdelenia zodpovedností podľa kapitoly 2.6. Cenová ponuka musí jednoznačne odlíšiť jednorazové implementačné náklady, náklady na riadenie a koordináciu end-to-end dodávky, náklady na integrácie a úpravy v interných systémoch, náklady na mapovania, náklady na hypercare a ročné prevádzkové náklady vrátane SLA a transakčných alebo paušálnych poplatkov. Pri poplatkoch za komunikáciu v sieti PEPPOL obstarávateľ požaduje, aby boli spoplatňované iba spoplatniteľné transakcie podľa požiadavky PEPPOL-07. Do ceny musia byť zahrnuté aj všetky náklady vyplývajúce z úlohy uchádzača ako hlavného integrátora, najmä projektové riadenie, integračná koordinácia, riadenie subdodávateľov, testovanie, cutover, go-live, stabilizácia a koordinácia odstraňovania vád v rozsahu ponuky. Dodávateľ samostatne ocení plnenie pre líniu poskytovateľa účtovníctva SSE a samostatne pre líniu poskytovateľa účtovníctva SSD v prílohe č. 8 „</w:t>
      </w:r>
      <w:r>
        <w:rPr>
          <w:lang w:val="en-US"/>
        </w:rPr>
        <w:t>08 vyhodnotenie TCO uchádzača.xlsx”</w:t>
      </w:r>
      <w:r>
        <w:t>.</w:t>
      </w:r>
    </w:p>
    <w:p w14:paraId="16EF71FC" w14:textId="36667ED0" w:rsidR="00EF63EE" w:rsidRDefault="00EF63EE">
      <w:pPr>
        <w:rPr>
          <w:kern w:val="2"/>
          <w:lang w:eastAsia="sk-SK"/>
          <w14:ligatures w14:val="standardContextual"/>
        </w:rPr>
      </w:pPr>
      <w:r>
        <w:t>Uchádzač zároveň predloží detailný rozpis ceny v štruktúre zodpovedajúcej jeho cenovému modelu. Z rozpisu musí byť zrejmé, ktoré náklady sú jednorazové, ktoré opakované, ktoré sú viazané na objem transakcií a ktoré predstavujú náklady na plnenie úlohy hlavného integrátora. Ak sú súčasťou cenového modelu transakčné alebo paušálne poplatky za komunikáciu v sieti PEPPOL, uchádzač musí v súlade s požiadavkou PEPPOL-07 uviesť definíciu spoplatniteľnej transakcie. V neurčitých alebo súhrnných položkách typu „iné“ nie je prípustné skryť náklady na projektové riadenie, integračnú koordináciu, riadenie subdodávateľov, testovanie, cutover, go-live, hypercare, SLA reporting, monitoring, incident management alebo iné povinné činnosti vyplývajúce z tohto RfP; ak uchádzač takúto položku uvedie, musí ju vecne rozpísať.</w:t>
      </w:r>
    </w:p>
    <w:p w14:paraId="69103BDC" w14:textId="77777777" w:rsidR="008C6E8B" w:rsidRDefault="008C6E8B">
      <w:pPr>
        <w:rPr>
          <w:kern w:val="2"/>
          <w:lang w:eastAsia="sk-SK"/>
          <w14:ligatures w14:val="standardContextual"/>
        </w:rPr>
      </w:pPr>
      <w:r>
        <w:t>Základná požiadavka obstarávateľa na parameter RTO podľa kapitoly 2.4 ostáva max. 4 hod. Uchádzač však samostatne uvedie aj informatívne vyčíslenie zníženia ročnej platby za prevádzku v prípade, ak by cieľová hodnota parametra RTO bola stanovená na 8 hodín namiesto 4 hodín. Uchádzač zároveň stručne opíše dopad tejto zmeny na navrhovaný prevádzkový a technický model služby.</w:t>
      </w:r>
    </w:p>
    <w:p w14:paraId="13075B22" w14:textId="2C497055" w:rsidR="7555F01D" w:rsidRDefault="11CE8696">
      <w:r>
        <w:t>Obstarávateľ</w:t>
      </w:r>
      <w:r w:rsidR="3902F93B">
        <w:t xml:space="preserve"> akceptuje predloženú ponuku v slovenskom alebo českom jazyku, ktorá bude v súlade s</w:t>
      </w:r>
      <w:r w:rsidR="4DCAB493">
        <w:t> </w:t>
      </w:r>
      <w:r w:rsidR="3902F93B">
        <w:t>právom</w:t>
      </w:r>
      <w:r w:rsidR="4DCAB493">
        <w:t xml:space="preserve"> a</w:t>
      </w:r>
      <w:r w:rsidR="3902F93B">
        <w:t xml:space="preserve"> </w:t>
      </w:r>
      <w:r w:rsidR="5C5FA77D">
        <w:t xml:space="preserve">legislatívou </w:t>
      </w:r>
      <w:r w:rsidR="3902F93B">
        <w:t>Slovenskej republiky</w:t>
      </w:r>
      <w:r w:rsidR="20D1E858">
        <w:t>.</w:t>
      </w:r>
    </w:p>
    <w:p w14:paraId="4B2FB372" w14:textId="46AAE37F" w:rsidR="000800C5" w:rsidRDefault="000800C5" w:rsidP="000800C5">
      <w:pPr>
        <w:pStyle w:val="Nadpis2"/>
        <w:rPr>
          <w:kern w:val="2"/>
          <w:lang w:eastAsia="sk-SK"/>
          <w14:ligatures w14:val="standardContextual"/>
        </w:rPr>
      </w:pPr>
      <w:r>
        <w:t xml:space="preserve">Harmonogram implementácie a </w:t>
      </w:r>
      <w:r w:rsidR="009541B5">
        <w:t>míľniky</w:t>
      </w:r>
    </w:p>
    <w:p w14:paraId="272EB0C6" w14:textId="7CD69443" w:rsidR="0014729F" w:rsidRDefault="000800C5" w:rsidP="009F1198">
      <w:pPr>
        <w:jc w:val="both"/>
      </w:pPr>
      <w:r>
        <w:t xml:space="preserve">Uchádzač </w:t>
      </w:r>
      <w:r w:rsidR="445D28D2">
        <w:t>uvedie rámcový</w:t>
      </w:r>
      <w:r w:rsidR="005503C7">
        <w:t xml:space="preserve"> </w:t>
      </w:r>
      <w:r>
        <w:t>návrh harmonogramu</w:t>
      </w:r>
      <w:r w:rsidR="3FCAFCBE">
        <w:t xml:space="preserve">. Príklad členenia </w:t>
      </w:r>
      <w:r w:rsidR="00600379">
        <w:t>resp. krokov harmonogramu</w:t>
      </w:r>
      <w:r w:rsidR="3FCAFCBE">
        <w:t>:</w:t>
      </w:r>
      <w:r>
        <w:t xml:space="preserve"> iniciácia a detailná analýza vrátane gap analýzy, návrh cieľovej architektúry vrátane špecifikácia rozhraní, implementácia </w:t>
      </w:r>
      <w:r>
        <w:lastRenderedPageBreak/>
        <w:t xml:space="preserve">a konfigurácia, testovanie, užívateľské testovanie, cutover, zaškolenie užívateľov, produkčný go-live a hypercare. </w:t>
      </w:r>
    </w:p>
    <w:p w14:paraId="7CE741DF" w14:textId="01A4F479" w:rsidR="000800C5" w:rsidRPr="009467FE" w:rsidRDefault="081DFD19" w:rsidP="002D3323">
      <w:pPr>
        <w:spacing w:line="259" w:lineRule="auto"/>
        <w:jc w:val="both"/>
        <w:rPr>
          <w:lang w:eastAsia="sk-SK"/>
        </w:rPr>
      </w:pPr>
      <w:r>
        <w:t>Obstarávateľ preferuje riadenie</w:t>
      </w:r>
      <w:r w:rsidR="1321E07B">
        <w:t xml:space="preserve"> implementáci</w:t>
      </w:r>
      <w:r w:rsidR="465A603E">
        <w:t>e</w:t>
      </w:r>
      <w:r w:rsidR="000800C5">
        <w:t xml:space="preserve">  cez priebežne akceptované výstupy a míľniky. </w:t>
      </w:r>
      <w:r w:rsidR="45624E06">
        <w:t>Rámcový rozsah výstup</w:t>
      </w:r>
      <w:r w:rsidR="6F8090F6">
        <w:t>ov projektu je:</w:t>
      </w:r>
      <w:r w:rsidR="000800C5">
        <w:t xml:space="preserve"> detailná analýza a gap analýza, cieľová architektúra riešenia, integračný dizajn a špecifikácia rozhraní, bezpečnostný a prevádzkový koncept, testovacia stratégia a testovacie scenáre, cutover plán, checklist pred nasadením do produkcie, prevádzková dokumentácia, administrátorská a používateľská dokumentácia, zaškolenie, a záverečný akceptačný protokol. Uchádzač </w:t>
      </w:r>
      <w:r w:rsidR="50FCFE8C">
        <w:t>navrhne vlastné miľníky</w:t>
      </w:r>
      <w:r w:rsidR="000800C5">
        <w:t xml:space="preserve"> aj akceptačné kritériá pre jednotlivé míľniky a identifik</w:t>
      </w:r>
      <w:r w:rsidR="52F0B05A">
        <w:t>uje</w:t>
      </w:r>
      <w:r w:rsidR="000800C5">
        <w:t>, ktoré výstupy podliehajú formálnemu schváleniu obstarávateľa pred prechodom do ďalšej fázy.</w:t>
      </w:r>
    </w:p>
    <w:p w14:paraId="4ED6F8DA" w14:textId="77777777" w:rsidR="000800C5" w:rsidRDefault="000800C5" w:rsidP="000800C5">
      <w:pPr>
        <w:pStyle w:val="Nadpis2"/>
        <w:rPr>
          <w:kern w:val="2"/>
          <w:lang w:eastAsia="sk-SK"/>
          <w14:ligatures w14:val="standardContextual"/>
        </w:rPr>
      </w:pPr>
      <w:r>
        <w:t>Ukončenie spolupráce, tranzícia a obmedzenie vendor lock-in</w:t>
      </w:r>
    </w:p>
    <w:p w14:paraId="327941F6" w14:textId="536C2313" w:rsidR="000800C5" w:rsidRPr="009467FE" w:rsidRDefault="000800C5" w:rsidP="009F1198">
      <w:pPr>
        <w:jc w:val="both"/>
        <w:rPr>
          <w:kern w:val="2"/>
          <w:lang w:eastAsia="sk-SK"/>
          <w14:ligatures w14:val="standardContextual"/>
        </w:rPr>
      </w:pPr>
      <w:r>
        <w:t xml:space="preserve">Uchádzač je povinný popísať, akým spôsobom bude zabezpečená prenositeľnosť riešenia, dát, konfigurácie, auditných záznamov a prevádzkovej dokumentácie v prípade ukončenia zmluvného vzťahu alebo zmeny poskytovateľa. Ponuka musí obsahovať minimálne: popis exportovateľných dát a formátov exportu, spôsob odovzdania konfigurácií a mapovaní, spôsob odovzdania dokumentácie, súčinnosť pri tranzícii na nového dodávateľa alebo do interného prostredia, odhadovaný rozsah a podmienky služieb pri požadovanom ukončení </w:t>
      </w:r>
      <w:r w:rsidR="00F95731">
        <w:t>spolupráce</w:t>
      </w:r>
      <w:r>
        <w:t xml:space="preserve">. </w:t>
      </w:r>
    </w:p>
    <w:p w14:paraId="5BB1D7CD" w14:textId="40DD47F4" w:rsidR="00FC567F" w:rsidRDefault="00FC567F" w:rsidP="00725DDE">
      <w:pPr>
        <w:pStyle w:val="Nadpis2"/>
        <w:rPr>
          <w:kern w:val="2"/>
          <w:lang w:eastAsia="sk-SK"/>
          <w14:ligatures w14:val="standardContextual"/>
        </w:rPr>
      </w:pPr>
      <w:bookmarkStart w:id="26" w:name="_Toc229582907"/>
      <w:bookmarkStart w:id="27" w:name="_Toc229425775"/>
      <w:r>
        <w:t>Prílohy</w:t>
      </w:r>
      <w:bookmarkEnd w:id="26"/>
      <w:bookmarkEnd w:id="27"/>
    </w:p>
    <w:p w14:paraId="35425133" w14:textId="1CD3EACE" w:rsidR="00DF3916" w:rsidRPr="00BC23D5" w:rsidRDefault="00F655C8" w:rsidP="00F50581">
      <w:pPr>
        <w:pStyle w:val="Q01Textnormalodsadeny"/>
        <w:numPr>
          <w:ilvl w:val="0"/>
          <w:numId w:val="0"/>
        </w:numPr>
        <w:spacing w:before="0"/>
        <w:rPr>
          <w:lang w:val="sk-SK"/>
        </w:rPr>
      </w:pPr>
      <w:r w:rsidRPr="00BC23D5">
        <w:rPr>
          <w:lang w:val="sk-SK"/>
        </w:rPr>
        <w:t xml:space="preserve">príloha č. 1 </w:t>
      </w:r>
      <w:r w:rsidR="002661E6" w:rsidRPr="00BC23D5">
        <w:rPr>
          <w:lang w:val="sk-SK"/>
        </w:rPr>
        <w:t>„</w:t>
      </w:r>
      <w:r w:rsidRPr="00BC23D5">
        <w:rPr>
          <w:lang w:val="sk-SK"/>
        </w:rPr>
        <w:t>01 Bezpečnostné požiadavky do zmluvy a RfP.xlsx“</w:t>
      </w:r>
    </w:p>
    <w:p w14:paraId="40D51304" w14:textId="2A72D26C" w:rsidR="004468AD" w:rsidRPr="00BC23D5" w:rsidRDefault="004468AD" w:rsidP="00F50581">
      <w:pPr>
        <w:pStyle w:val="Q01Textnormalodsadeny"/>
        <w:numPr>
          <w:ilvl w:val="0"/>
          <w:numId w:val="0"/>
        </w:numPr>
        <w:spacing w:before="0"/>
        <w:rPr>
          <w:lang w:val="sk-SK"/>
        </w:rPr>
      </w:pPr>
      <w:r w:rsidRPr="00BC23D5">
        <w:rPr>
          <w:lang w:val="sk-SK"/>
        </w:rPr>
        <w:t>príloh</w:t>
      </w:r>
      <w:r w:rsidR="007B6715" w:rsidRPr="00BC23D5">
        <w:rPr>
          <w:lang w:val="sk-SK"/>
        </w:rPr>
        <w:t>a</w:t>
      </w:r>
      <w:r w:rsidRPr="00BC23D5">
        <w:rPr>
          <w:lang w:val="sk-SK"/>
        </w:rPr>
        <w:t xml:space="preserve"> č. 2 „02 Logovací štandard pre bezpečnostný monitoring.docx“</w:t>
      </w:r>
    </w:p>
    <w:p w14:paraId="5C895DB0" w14:textId="77777777" w:rsidR="00FC567F" w:rsidRPr="00C34E93" w:rsidRDefault="00FC567F" w:rsidP="00C34E93">
      <w:pPr>
        <w:pStyle w:val="Q01Textnormalodsadeny"/>
        <w:numPr>
          <w:ilvl w:val="0"/>
          <w:numId w:val="0"/>
        </w:numPr>
        <w:spacing w:before="0"/>
        <w:rPr>
          <w:kern w:val="2"/>
          <w:lang w:val="sk-SK" w:eastAsia="sk-SK"/>
          <w14:ligatures w14:val="standardContextual"/>
        </w:rPr>
      </w:pPr>
      <w:r>
        <w:t>príloha č. 3 „03 NDA template.docx“</w:t>
      </w:r>
    </w:p>
    <w:p w14:paraId="051B8BFE" w14:textId="2BC4A360" w:rsidR="00102B41" w:rsidRDefault="00102B41" w:rsidP="005C6FCF">
      <w:pPr>
        <w:pStyle w:val="Q01Textnormalodsadeny"/>
        <w:numPr>
          <w:ilvl w:val="0"/>
          <w:numId w:val="0"/>
        </w:numPr>
        <w:spacing w:before="0"/>
      </w:pPr>
      <w:r w:rsidRPr="2A127FFC">
        <w:rPr>
          <w:lang w:val="en-US"/>
        </w:rPr>
        <w:t>príloha č. 4 „04 zoznam existujúcich SAP dodávateľov skupiny SSE.</w:t>
      </w:r>
      <w:r w:rsidR="00A16067" w:rsidRPr="2A127FFC">
        <w:rPr>
          <w:lang w:val="en-US"/>
        </w:rPr>
        <w:t>xls</w:t>
      </w:r>
      <w:r w:rsidRPr="2A127FFC">
        <w:rPr>
          <w:lang w:val="en-US"/>
        </w:rPr>
        <w:t>x“</w:t>
      </w:r>
    </w:p>
    <w:p w14:paraId="23F600FA" w14:textId="48CAD44A" w:rsidR="00DC4757" w:rsidRDefault="00DC4757" w:rsidP="00DC4757">
      <w:pPr>
        <w:pStyle w:val="Q01Textnormalodsadeny"/>
        <w:numPr>
          <w:ilvl w:val="0"/>
          <w:numId w:val="0"/>
        </w:numPr>
        <w:spacing w:before="0"/>
      </w:pPr>
      <w:r w:rsidRPr="7B684F56">
        <w:rPr>
          <w:lang w:val="en-US"/>
        </w:rPr>
        <w:t>príloha č. 5 „05 vzor zmluvy o ochrane osobných údajov.docx“</w:t>
      </w:r>
    </w:p>
    <w:p w14:paraId="67616154" w14:textId="77E576ED" w:rsidR="00375AE6" w:rsidRDefault="00375AE6" w:rsidP="00DC4757">
      <w:pPr>
        <w:pStyle w:val="Q01Textnormalodsadeny"/>
        <w:numPr>
          <w:ilvl w:val="0"/>
          <w:numId w:val="0"/>
        </w:numPr>
        <w:spacing w:before="0"/>
        <w:rPr>
          <w:kern w:val="2"/>
          <w:lang w:val="sk-SK" w:eastAsia="sk-SK"/>
          <w14:ligatures w14:val="standardContextual"/>
        </w:rPr>
      </w:pPr>
      <w:r>
        <w:t>pr</w:t>
      </w:r>
      <w:r>
        <w:rPr>
          <w:lang w:val="sk-SK"/>
        </w:rPr>
        <w:t>í</w:t>
      </w:r>
      <w:r>
        <w:t xml:space="preserve">loha </w:t>
      </w:r>
      <w:r w:rsidR="00030C0F">
        <w:t>č.</w:t>
      </w:r>
      <w:r w:rsidR="00CF5A25">
        <w:t xml:space="preserve"> </w:t>
      </w:r>
      <w:r w:rsidR="00010865">
        <w:t xml:space="preserve">6 </w:t>
      </w:r>
      <w:r w:rsidR="00A15BD9">
        <w:t>„</w:t>
      </w:r>
      <w:r w:rsidR="005308D3">
        <w:t xml:space="preserve">06 </w:t>
      </w:r>
      <w:r w:rsidR="00735518">
        <w:t>Katalóg odberateľských dokladov v skupine SSEH.xlsx</w:t>
      </w:r>
      <w:r w:rsidR="00010865">
        <w:t>”</w:t>
      </w:r>
    </w:p>
    <w:p w14:paraId="1B9D72EE" w14:textId="482604EF" w:rsidR="00F843CA" w:rsidRDefault="00405811" w:rsidP="00CF5A25">
      <w:pPr>
        <w:pStyle w:val="Q01Textnormalodsadeny"/>
        <w:numPr>
          <w:ilvl w:val="0"/>
          <w:numId w:val="0"/>
        </w:numPr>
        <w:spacing w:before="0"/>
      </w:pPr>
      <w:r>
        <w:t>pr</w:t>
      </w:r>
      <w:r>
        <w:rPr>
          <w:lang w:val="sk-SK"/>
        </w:rPr>
        <w:t>í</w:t>
      </w:r>
      <w:r>
        <w:t>loha č.</w:t>
      </w:r>
      <w:r w:rsidR="00CF5A25">
        <w:t xml:space="preserve"> </w:t>
      </w:r>
      <w:r>
        <w:t>7 „07</w:t>
      </w:r>
      <w:r w:rsidR="001D703E">
        <w:t xml:space="preserve"> príklad vizualizácie </w:t>
      </w:r>
      <w:r w:rsidR="0052341B">
        <w:t>e-faktúry do formátu PDF</w:t>
      </w:r>
      <w:r w:rsidR="00812E4A">
        <w:t>.xlsx</w:t>
      </w:r>
      <w:r>
        <w:t>”</w:t>
      </w:r>
      <w:r w:rsidR="0052341B">
        <w:t xml:space="preserve"> </w:t>
      </w:r>
    </w:p>
    <w:p w14:paraId="0F53AF99" w14:textId="7F6CE876" w:rsidR="00F7222A" w:rsidRDefault="001429B7" w:rsidP="00CF5A25">
      <w:pPr>
        <w:pStyle w:val="Q01Textnormalodsadeny"/>
        <w:numPr>
          <w:ilvl w:val="0"/>
          <w:numId w:val="0"/>
        </w:numPr>
        <w:spacing w:before="0"/>
        <w:rPr>
          <w:lang w:val="en-US" w:eastAsia="sk-SK"/>
        </w:rPr>
      </w:pPr>
      <w:r>
        <w:rPr>
          <w:lang w:val="en-US" w:eastAsia="sk-SK"/>
        </w:rPr>
        <w:t>p</w:t>
      </w:r>
      <w:r w:rsidR="00F7222A" w:rsidRPr="019C81E4">
        <w:rPr>
          <w:lang w:val="en-US" w:eastAsia="sk-SK"/>
        </w:rPr>
        <w:t>ríloha č.</w:t>
      </w:r>
      <w:r w:rsidR="00CF5A25">
        <w:rPr>
          <w:lang w:val="en-US" w:eastAsia="sk-SK"/>
        </w:rPr>
        <w:t xml:space="preserve"> </w:t>
      </w:r>
      <w:r w:rsidR="00F7222A" w:rsidRPr="019C81E4">
        <w:rPr>
          <w:lang w:val="en-US" w:eastAsia="sk-SK"/>
        </w:rPr>
        <w:t>8</w:t>
      </w:r>
      <w:r w:rsidR="009445E2" w:rsidRPr="019C81E4">
        <w:rPr>
          <w:lang w:val="en-US" w:eastAsia="sk-SK"/>
        </w:rPr>
        <w:t xml:space="preserve"> </w:t>
      </w:r>
      <w:r w:rsidR="004F0308">
        <w:t>„</w:t>
      </w:r>
      <w:r w:rsidR="009445E2" w:rsidRPr="019C81E4">
        <w:rPr>
          <w:lang w:val="en-US" w:eastAsia="sk-SK"/>
        </w:rPr>
        <w:t>08 vy</w:t>
      </w:r>
      <w:r w:rsidR="00A661CC" w:rsidRPr="019C81E4">
        <w:rPr>
          <w:lang w:val="en-US" w:eastAsia="sk-SK"/>
        </w:rPr>
        <w:t>hodnotenie TCO</w:t>
      </w:r>
      <w:r w:rsidR="00BB7EE5" w:rsidRPr="019C81E4">
        <w:rPr>
          <w:lang w:val="en-US" w:eastAsia="sk-SK"/>
        </w:rPr>
        <w:t xml:space="preserve"> uchádzača</w:t>
      </w:r>
      <w:r w:rsidR="00691207">
        <w:rPr>
          <w:lang w:val="en-US" w:eastAsia="sk-SK"/>
        </w:rPr>
        <w:t>.xlsx</w:t>
      </w:r>
      <w:r w:rsidR="00A661CC" w:rsidRPr="019C81E4">
        <w:rPr>
          <w:lang w:val="en-US" w:eastAsia="sk-SK"/>
        </w:rPr>
        <w:t>”</w:t>
      </w:r>
    </w:p>
    <w:p w14:paraId="1FEFDE1E" w14:textId="4A7D90A5" w:rsidR="00DE62F9" w:rsidRDefault="001429B7" w:rsidP="00DE62F9">
      <w:pPr>
        <w:pStyle w:val="Q01Textnormalodsadeny"/>
        <w:numPr>
          <w:ilvl w:val="0"/>
          <w:numId w:val="0"/>
        </w:numPr>
        <w:spacing w:before="0"/>
        <w:rPr>
          <w:lang w:val="en-US" w:eastAsia="sk-SK"/>
        </w:rPr>
      </w:pPr>
      <w:r>
        <w:rPr>
          <w:lang w:val="en-US" w:eastAsia="sk-SK"/>
        </w:rPr>
        <w:t>p</w:t>
      </w:r>
      <w:r w:rsidR="00DE62F9" w:rsidRPr="019C81E4">
        <w:rPr>
          <w:lang w:val="en-US" w:eastAsia="sk-SK"/>
        </w:rPr>
        <w:t>ríloha č.</w:t>
      </w:r>
      <w:r w:rsidR="00DE62F9">
        <w:rPr>
          <w:lang w:val="en-US" w:eastAsia="sk-SK"/>
        </w:rPr>
        <w:t xml:space="preserve"> </w:t>
      </w:r>
      <w:r w:rsidR="00A45F7A">
        <w:rPr>
          <w:lang w:val="en-US" w:eastAsia="sk-SK"/>
        </w:rPr>
        <w:t>9</w:t>
      </w:r>
      <w:r w:rsidR="00DE62F9" w:rsidRPr="019C81E4">
        <w:rPr>
          <w:lang w:val="en-US" w:eastAsia="sk-SK"/>
        </w:rPr>
        <w:t xml:space="preserve"> </w:t>
      </w:r>
      <w:r w:rsidR="00DE62F9">
        <w:t>„</w:t>
      </w:r>
      <w:r w:rsidR="00DE62F9" w:rsidRPr="019C81E4">
        <w:rPr>
          <w:lang w:val="en-US" w:eastAsia="sk-SK"/>
        </w:rPr>
        <w:t>0</w:t>
      </w:r>
      <w:r w:rsidR="00522140">
        <w:rPr>
          <w:lang w:val="en-US" w:eastAsia="sk-SK"/>
        </w:rPr>
        <w:t>9</w:t>
      </w:r>
      <w:r w:rsidR="00D15C09">
        <w:rPr>
          <w:lang w:val="en-US" w:eastAsia="sk-SK"/>
        </w:rPr>
        <w:t xml:space="preserve"> </w:t>
      </w:r>
      <w:r w:rsidR="00963CC7" w:rsidRPr="000B0FEE">
        <w:t>Ukážka dokumentovej šablóny OFP</w:t>
      </w:r>
      <w:r w:rsidR="00E329D9">
        <w:t>.docx</w:t>
      </w:r>
      <w:r w:rsidR="00EA3557">
        <w:rPr>
          <w:b/>
          <w:bCs/>
        </w:rPr>
        <w:t>”</w:t>
      </w:r>
    </w:p>
    <w:p w14:paraId="7C21F24F" w14:textId="4CC39FEE" w:rsidR="00DF3916" w:rsidRPr="00BE7160" w:rsidRDefault="001429B7" w:rsidP="00BE7160">
      <w:pPr>
        <w:pStyle w:val="Q01Textnormalodsadeny"/>
        <w:numPr>
          <w:ilvl w:val="0"/>
          <w:numId w:val="0"/>
        </w:numPr>
        <w:spacing w:before="0"/>
        <w:rPr>
          <w:lang w:val="en-US" w:eastAsia="sk-SK"/>
        </w:rPr>
      </w:pPr>
      <w:r>
        <w:rPr>
          <w:lang w:val="en-US" w:eastAsia="sk-SK"/>
        </w:rPr>
        <w:t>p</w:t>
      </w:r>
      <w:r w:rsidR="00522140" w:rsidRPr="019C81E4">
        <w:rPr>
          <w:lang w:val="en-US" w:eastAsia="sk-SK"/>
        </w:rPr>
        <w:t>ríloha č.</w:t>
      </w:r>
      <w:r w:rsidR="00522140">
        <w:rPr>
          <w:lang w:val="en-US" w:eastAsia="sk-SK"/>
        </w:rPr>
        <w:t xml:space="preserve"> 10</w:t>
      </w:r>
      <w:r w:rsidR="00522140" w:rsidRPr="019C81E4">
        <w:rPr>
          <w:lang w:val="en-US" w:eastAsia="sk-SK"/>
        </w:rPr>
        <w:t xml:space="preserve"> </w:t>
      </w:r>
      <w:r w:rsidR="00522140">
        <w:t>„10</w:t>
      </w:r>
      <w:r w:rsidR="00EA3557">
        <w:t xml:space="preserve"> </w:t>
      </w:r>
      <w:r w:rsidR="00EA3557" w:rsidRPr="000B0FEE">
        <w:t>Mapovanie dátových polí</w:t>
      </w:r>
      <w:r w:rsidR="0071304F" w:rsidRPr="000B0FEE">
        <w:t xml:space="preserve"> pre šablónu OFP</w:t>
      </w:r>
      <w:r w:rsidR="00E329D9">
        <w:t>.xlsx</w:t>
      </w:r>
      <w:r w:rsidR="0071304F">
        <w:rPr>
          <w:b/>
          <w:bCs/>
        </w:rPr>
        <w:t>”</w:t>
      </w:r>
    </w:p>
    <w:sectPr w:rsidR="00DF3916" w:rsidRPr="00BE7160" w:rsidSect="004A7223">
      <w:headerReference w:type="default" r:id="rId24"/>
      <w:footerReference w:type="default" r:id="rId25"/>
      <w:pgSz w:w="11909" w:h="16834" w:code="9"/>
      <w:pgMar w:top="1440" w:right="1080" w:bottom="1440" w:left="1134"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 w:author="Michaela Míchelová" w:date="2026-05-28T13:01:00Z" w:initials="MM">
    <w:p w14:paraId="6C065E11" w14:textId="6EF5D0A1" w:rsidR="00742580" w:rsidRDefault="00742580">
      <w:pPr>
        <w:pStyle w:val="CommentText"/>
      </w:pPr>
      <w:r>
        <w:rPr>
          <w:rStyle w:val="CommentReference"/>
        </w:rPr>
        <w:annotationRef/>
      </w:r>
      <w:r w:rsidRPr="087B2846">
        <w:t xml:space="preserve">Na podnet Tomáša, sme upravili znenie, aby bolo jednoznačné z pohľadu DPH. Zálohové faktúry nie sú daňovým dokladom a nebudú zasielané cez Peppol. Ide o preddavkové faktúry, ktoré boli do 31.12.26 zahrnuté v DOP a po 1.1.2027 budú generované ako samostatné faktúry (daňové doklady) a odosielané cez Peppol. </w:t>
      </w:r>
      <w:r>
        <w:fldChar w:fldCharType="begin"/>
      </w:r>
      <w:r>
        <w:instrText xml:space="preserve"> HYPERLINK "mailto:jana.miskarova@sse.sk"</w:instrText>
      </w:r>
      <w:bookmarkStart w:id="10" w:name="_@_ABE7CD1058BE4E678481432EB38EC19DZ"/>
      <w:r>
        <w:fldChar w:fldCharType="separate"/>
      </w:r>
      <w:bookmarkEnd w:id="10"/>
      <w:r w:rsidRPr="2310E007">
        <w:rPr>
          <w:rStyle w:val="Mention"/>
          <w:noProof/>
        </w:rPr>
        <w:t>@Jana Miškárová</w:t>
      </w:r>
      <w:r>
        <w:fldChar w:fldCharType="end"/>
      </w:r>
      <w:r w:rsidRPr="41735CE6">
        <w:t xml:space="preserve"> prosím o kontrolu a odsúhlasenie znenia (či sme nenarušili pôvodný kontext).</w:t>
      </w:r>
    </w:p>
  </w:comment>
  <w:comment w:id="9" w:author="Jana Miškárová" w:date="2026-05-28T13:39:00Z" w:initials="JM">
    <w:p w14:paraId="374ED624" w14:textId="13CBD37E" w:rsidR="00BA401A" w:rsidRDefault="00BA401A">
      <w:pPr>
        <w:pStyle w:val="CommentText"/>
      </w:pPr>
      <w:r>
        <w:rPr>
          <w:rStyle w:val="CommentReference"/>
        </w:rPr>
        <w:annotationRef/>
      </w:r>
      <w:r w:rsidRPr="0256CE45">
        <w:t xml:space="preserve">o zálohových faktúrach tam nič písané nebolo ale samozrejme súhlasím s navrhovanou úpravou aby to bolo jednoznačné (DoP sa v systéme volá rozpis záloh) </w:t>
      </w:r>
    </w:p>
  </w:comment>
  <w:comment w:id="13" w:author="Eduard Haderka" w:date="2026-06-02T07:48:00Z" w:initials="EH">
    <w:p w14:paraId="6C7EEAE9" w14:textId="77777777" w:rsidR="0006310C" w:rsidRDefault="0090170C" w:rsidP="0006310C">
      <w:r>
        <w:rPr>
          <w:rStyle w:val="CommentReference"/>
        </w:rPr>
        <w:annotationRef/>
      </w:r>
      <w:r w:rsidR="0006310C">
        <w:t>Otvorená otázka generovania BIS3 formátu pre tieto faktúry a ich nahrávania cez middleware/poštára. Početnosťou ide o 2ks/mesiac, aktuálne generovaných manuálne(Excel). Pravdepodobne bude potrebné generovanie štruktúry XML BIS3 na základe manuálnych vstupov a manuálne nahratie.</w:t>
      </w:r>
    </w:p>
  </w:comment>
  <w:comment w:id="14" w:author="Marek Mečiar" w:date="2026-06-02T12:38:00Z" w:initials="MM">
    <w:p w14:paraId="2B523FCE" w14:textId="77777777" w:rsidR="008173C2" w:rsidRDefault="00275320" w:rsidP="008173C2">
      <w:pPr>
        <w:pStyle w:val="CommentText"/>
      </w:pPr>
      <w:r>
        <w:rPr>
          <w:rStyle w:val="CommentReference"/>
        </w:rPr>
        <w:annotationRef/>
      </w:r>
      <w:r w:rsidR="008173C2">
        <w:t>Nie je odberateľská a nie je možné ju spracovať cez SD modul. Sprocesovanie ako došlého dokladu bude pravdepodobne potrebné zabezpečiť mimo PEPPOL siete.</w:t>
      </w:r>
    </w:p>
  </w:comment>
  <w:comment w:id="15" w:author="Eduard Haderka" w:date="2026-05-21T10:21:00Z" w:initials="EH">
    <w:p w14:paraId="5633691D" w14:textId="20D45E50" w:rsidR="00A45CFF" w:rsidRDefault="00A45CFF" w:rsidP="00A45CFF">
      <w:pPr>
        <w:pStyle w:val="CommentText2"/>
      </w:pPr>
      <w:r>
        <w:rPr>
          <w:rStyle w:val="CommentReference3"/>
        </w:rPr>
        <w:annotationRef/>
      </w:r>
      <w:r>
        <w:fldChar w:fldCharType="begin"/>
      </w:r>
      <w:r>
        <w:instrText>HYPERLINK "mailto:gabriela.brezaniova@sse.sk"</w:instrText>
      </w:r>
      <w:bookmarkStart w:id="17" w:name="_@_8A8F1E451D1B4146BD0BE31CC34BFD4CZ"/>
      <w:r>
        <w:fldChar w:fldCharType="separate"/>
      </w:r>
      <w:bookmarkEnd w:id="17"/>
      <w:r w:rsidRPr="00A45CFF">
        <w:rPr>
          <w:rStyle w:val="Mention"/>
          <w:noProof/>
        </w:rPr>
        <w:t>@Gabriela Brezániová</w:t>
      </w:r>
      <w:r>
        <w:fldChar w:fldCharType="end"/>
      </w:r>
      <w:r>
        <w:t xml:space="preserve">, </w:t>
      </w:r>
      <w:hyperlink r:id="rId1" w:history="1">
        <w:r w:rsidRPr="00DC06AD">
          <w:rPr>
            <w:rStyle w:val="Hypertextovprepojenie"/>
          </w:rPr>
          <w:t>jaroslava.baricova@ssd.sk</w:t>
        </w:r>
      </w:hyperlink>
      <w:r>
        <w:t xml:space="preserve">  - prosím o overenie potrebných náležitostí s biznisom, (ktorý je aktuálne prijímateľom správ) z pohľadu spracovania, auditu,...</w:t>
      </w:r>
    </w:p>
  </w:comment>
  <w:comment w:id="16" w:author="Gabriela Brezániová" w:date="2026-05-21T13:19:00Z" w:initials="GB">
    <w:p w14:paraId="756D9B68" w14:textId="4A2AFD04" w:rsidR="00937C36" w:rsidRDefault="00937C36">
      <w:pPr>
        <w:pStyle w:val="CommentText"/>
      </w:pPr>
      <w:r>
        <w:rPr>
          <w:rStyle w:val="CommentReference"/>
        </w:rPr>
        <w:annotationRef/>
      </w:r>
      <w:r w:rsidRPr="7383B8F2">
        <w:t>Za SSE sme sa dohodli, že rozsah ponecháme rovnaký ako pri dod.faktúrach aj s dátumom prijatia faktúry (nakoľko často ide o dobropis) a tento dátum je dôležitý z pohľadu splatnosti.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C065E11" w15:done="1"/>
  <w15:commentEx w15:paraId="374ED624" w15:paraIdParent="6C065E11" w15:done="1"/>
  <w15:commentEx w15:paraId="6C7EEAE9" w15:done="0"/>
  <w15:commentEx w15:paraId="2B523FCE" w15:paraIdParent="6C7EEAE9" w15:done="0"/>
  <w15:commentEx w15:paraId="5633691D" w15:done="1"/>
  <w15:commentEx w15:paraId="756D9B68" w15:paraIdParent="5633691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9458266" w16cex:dateUtc="2026-05-28T11:01:00Z"/>
  <w16cex:commentExtensible w16cex:durableId="121AA528" w16cex:dateUtc="2026-05-28T11:39:00Z"/>
  <w16cex:commentExtensible w16cex:durableId="4BCA97F2" w16cex:dateUtc="2026-06-02T05:48:00Z"/>
  <w16cex:commentExtensible w16cex:durableId="56ABDED7" w16cex:dateUtc="2026-06-02T10:38:00Z"/>
  <w16cex:commentExtensible w16cex:durableId="4B7737B0" w16cex:dateUtc="2026-05-21T08:21:00Z"/>
  <w16cex:commentExtensible w16cex:durableId="4F9C9942" w16cex:dateUtc="2026-05-21T11: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C065E11" w16cid:durableId="69458266"/>
  <w16cid:commentId w16cid:paraId="374ED624" w16cid:durableId="121AA528"/>
  <w16cid:commentId w16cid:paraId="6C7EEAE9" w16cid:durableId="4BCA97F2"/>
  <w16cid:commentId w16cid:paraId="2B523FCE" w16cid:durableId="56ABDED7"/>
  <w16cid:commentId w16cid:paraId="5633691D" w16cid:durableId="4B7737B0"/>
  <w16cid:commentId w16cid:paraId="756D9B68" w16cid:durableId="4F9C994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AF6341" w14:textId="77777777" w:rsidR="00A711C7" w:rsidRDefault="00A711C7" w:rsidP="00415A27">
      <w:pPr>
        <w:spacing w:before="0" w:after="0"/>
      </w:pPr>
      <w:r>
        <w:separator/>
      </w:r>
    </w:p>
  </w:endnote>
  <w:endnote w:type="continuationSeparator" w:id="0">
    <w:p w14:paraId="1516FF8F" w14:textId="77777777" w:rsidR="00A711C7" w:rsidRDefault="00A711C7" w:rsidP="00415A27">
      <w:pPr>
        <w:spacing w:before="0" w:after="0"/>
      </w:pPr>
      <w:r>
        <w:continuationSeparator/>
      </w:r>
    </w:p>
  </w:endnote>
  <w:endnote w:type="continuationNotice" w:id="1">
    <w:p w14:paraId="52EDED6E" w14:textId="77777777" w:rsidR="00A711C7" w:rsidRDefault="00A711C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ptos Narrow">
    <w:altName w:val="Arial"/>
    <w:charset w:val="00"/>
    <w:family w:val="swiss"/>
    <w:pitch w:val="variable"/>
    <w:sig w:usb0="20000287" w:usb1="00000003" w:usb2="00000000" w:usb3="00000000" w:csb0="000001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5C606" w14:textId="7C79A698" w:rsidR="00913A01" w:rsidRDefault="00913A01" w:rsidP="00370BAB">
    <w:r w:rsidRPr="006A13C1">
      <w:rPr>
        <w:rFonts w:ascii="Verdana" w:hAnsi="Verdana"/>
        <w:sz w:val="18"/>
        <w:szCs w:val="18"/>
      </w:rPr>
      <w:t xml:space="preserve">Strana </w:t>
    </w:r>
    <w:r w:rsidRPr="006A13C1">
      <w:rPr>
        <w:rFonts w:ascii="Verdana" w:hAnsi="Verdana"/>
        <w:sz w:val="18"/>
        <w:szCs w:val="18"/>
      </w:rPr>
      <w:fldChar w:fldCharType="begin"/>
    </w:r>
    <w:r w:rsidRPr="006A13C1">
      <w:rPr>
        <w:rFonts w:ascii="Verdana" w:hAnsi="Verdana"/>
        <w:sz w:val="18"/>
        <w:szCs w:val="18"/>
      </w:rPr>
      <w:instrText xml:space="preserve"> PAGE </w:instrText>
    </w:r>
    <w:r w:rsidRPr="006A13C1">
      <w:rPr>
        <w:rFonts w:ascii="Verdana" w:hAnsi="Verdana"/>
        <w:sz w:val="18"/>
        <w:szCs w:val="18"/>
      </w:rPr>
      <w:fldChar w:fldCharType="separate"/>
    </w:r>
    <w:r w:rsidR="00D207EB">
      <w:rPr>
        <w:rFonts w:ascii="Verdana" w:hAnsi="Verdana"/>
        <w:noProof/>
        <w:sz w:val="18"/>
        <w:szCs w:val="18"/>
      </w:rPr>
      <w:t>1</w:t>
    </w:r>
    <w:r w:rsidRPr="006A13C1">
      <w:rPr>
        <w:rFonts w:ascii="Verdana" w:hAnsi="Verdana"/>
        <w:sz w:val="18"/>
        <w:szCs w:val="18"/>
      </w:rPr>
      <w:fldChar w:fldCharType="end"/>
    </w:r>
    <w:r w:rsidRPr="006A13C1">
      <w:rPr>
        <w:rFonts w:ascii="Verdana" w:hAnsi="Verdana"/>
        <w:sz w:val="18"/>
        <w:szCs w:val="18"/>
      </w:rPr>
      <w:t>/</w:t>
    </w:r>
    <w:r w:rsidRPr="006A13C1">
      <w:rPr>
        <w:rFonts w:ascii="Verdana" w:hAnsi="Verdana"/>
        <w:sz w:val="18"/>
        <w:szCs w:val="18"/>
      </w:rPr>
      <w:fldChar w:fldCharType="begin"/>
    </w:r>
    <w:r w:rsidRPr="006A13C1">
      <w:rPr>
        <w:rFonts w:ascii="Verdana" w:hAnsi="Verdana"/>
        <w:sz w:val="18"/>
        <w:szCs w:val="18"/>
      </w:rPr>
      <w:instrText xml:space="preserve"> NUMPAGES </w:instrText>
    </w:r>
    <w:r w:rsidRPr="006A13C1">
      <w:rPr>
        <w:rFonts w:ascii="Verdana" w:hAnsi="Verdana"/>
        <w:sz w:val="18"/>
        <w:szCs w:val="18"/>
      </w:rPr>
      <w:fldChar w:fldCharType="separate"/>
    </w:r>
    <w:r w:rsidR="00D207EB">
      <w:rPr>
        <w:rFonts w:ascii="Verdana" w:hAnsi="Verdana"/>
        <w:noProof/>
        <w:sz w:val="18"/>
        <w:szCs w:val="18"/>
      </w:rPr>
      <w:t>36</w:t>
    </w:r>
    <w:r w:rsidRPr="006A13C1">
      <w:rPr>
        <w:rFonts w:ascii="Verdana" w:hAnsi="Verdana"/>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8B6943" w14:textId="77777777" w:rsidR="00A711C7" w:rsidRDefault="00A711C7" w:rsidP="00415A27">
      <w:pPr>
        <w:spacing w:before="0" w:after="0"/>
      </w:pPr>
      <w:r>
        <w:separator/>
      </w:r>
    </w:p>
  </w:footnote>
  <w:footnote w:type="continuationSeparator" w:id="0">
    <w:p w14:paraId="6BA7C460" w14:textId="77777777" w:rsidR="00A711C7" w:rsidRDefault="00A711C7" w:rsidP="00415A27">
      <w:pPr>
        <w:spacing w:before="0" w:after="0"/>
      </w:pPr>
      <w:r>
        <w:continuationSeparator/>
      </w:r>
    </w:p>
  </w:footnote>
  <w:footnote w:type="continuationNotice" w:id="1">
    <w:p w14:paraId="235E0939" w14:textId="77777777" w:rsidR="00A711C7" w:rsidRDefault="00A711C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Normal1"/>
      <w:tblW w:w="0" w:type="auto"/>
      <w:tblLayout w:type="fixed"/>
      <w:tblLook w:val="06A0" w:firstRow="1" w:lastRow="0" w:firstColumn="1" w:lastColumn="0" w:noHBand="1" w:noVBand="1"/>
    </w:tblPr>
    <w:tblGrid>
      <w:gridCol w:w="3230"/>
      <w:gridCol w:w="3230"/>
      <w:gridCol w:w="3230"/>
    </w:tblGrid>
    <w:tr w:rsidR="00913A01" w14:paraId="23FB42AD" w14:textId="77777777" w:rsidTr="00DB562F">
      <w:trPr>
        <w:trHeight w:val="300"/>
      </w:trPr>
      <w:tc>
        <w:tcPr>
          <w:tcW w:w="3230" w:type="dxa"/>
        </w:tcPr>
        <w:p w14:paraId="316ED390" w14:textId="77777777" w:rsidR="00913A01" w:rsidRDefault="00913A01" w:rsidP="00DB562F">
          <w:pPr>
            <w:ind w:left="-115"/>
          </w:pPr>
        </w:p>
      </w:tc>
      <w:tc>
        <w:tcPr>
          <w:tcW w:w="3230" w:type="dxa"/>
        </w:tcPr>
        <w:p w14:paraId="03B70545" w14:textId="77777777" w:rsidR="00913A01" w:rsidRDefault="00913A01" w:rsidP="00DB562F">
          <w:pPr>
            <w:jc w:val="center"/>
          </w:pPr>
        </w:p>
      </w:tc>
      <w:tc>
        <w:tcPr>
          <w:tcW w:w="3230" w:type="dxa"/>
        </w:tcPr>
        <w:p w14:paraId="1F51E642" w14:textId="77777777" w:rsidR="00913A01" w:rsidRDefault="00913A01" w:rsidP="00DB562F">
          <w:pPr>
            <w:ind w:right="-115"/>
            <w:jc w:val="right"/>
          </w:pPr>
        </w:p>
      </w:tc>
    </w:tr>
  </w:tbl>
  <w:p w14:paraId="7939B25F" w14:textId="77777777" w:rsidR="00913A01" w:rsidRDefault="00913A0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F714C"/>
    <w:multiLevelType w:val="hybridMultilevel"/>
    <w:tmpl w:val="7E04CB5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AF226FF"/>
    <w:multiLevelType w:val="hybridMultilevel"/>
    <w:tmpl w:val="7B7A6D5A"/>
    <w:lvl w:ilvl="0" w:tplc="AADADF1E">
      <w:numFmt w:val="bullet"/>
      <w:pStyle w:val="Style1"/>
      <w:lvlText w:val="►"/>
      <w:lvlJc w:val="left"/>
      <w:pPr>
        <w:tabs>
          <w:tab w:val="num" w:pos="720"/>
        </w:tabs>
        <w:ind w:left="720" w:hanging="360"/>
      </w:pPr>
      <w:rPr>
        <w:rFonts w:ascii="Times" w:eastAsia="Times New Roman" w:hAnsi="Times"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AF36EB"/>
    <w:multiLevelType w:val="multilevel"/>
    <w:tmpl w:val="4692D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271DFC"/>
    <w:multiLevelType w:val="multilevel"/>
    <w:tmpl w:val="0172F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F374B1"/>
    <w:multiLevelType w:val="multilevel"/>
    <w:tmpl w:val="E90AD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8B44DD"/>
    <w:multiLevelType w:val="multilevel"/>
    <w:tmpl w:val="08C24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AD0C2C"/>
    <w:multiLevelType w:val="multilevel"/>
    <w:tmpl w:val="5FDE4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B358C8"/>
    <w:multiLevelType w:val="multilevel"/>
    <w:tmpl w:val="962A6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1943B3"/>
    <w:multiLevelType w:val="multilevel"/>
    <w:tmpl w:val="D55E3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CF4910"/>
    <w:multiLevelType w:val="multilevel"/>
    <w:tmpl w:val="37A8A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0E46C4"/>
    <w:multiLevelType w:val="multilevel"/>
    <w:tmpl w:val="08C00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C2317C"/>
    <w:multiLevelType w:val="multilevel"/>
    <w:tmpl w:val="3E944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C50FD7"/>
    <w:multiLevelType w:val="multilevel"/>
    <w:tmpl w:val="A7120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84674D"/>
    <w:multiLevelType w:val="hybridMultilevel"/>
    <w:tmpl w:val="9BD25204"/>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4" w15:restartNumberingAfterBreak="0">
    <w:nsid w:val="356B1523"/>
    <w:multiLevelType w:val="multilevel"/>
    <w:tmpl w:val="3288FD5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3CEE4099"/>
    <w:multiLevelType w:val="hybridMultilevel"/>
    <w:tmpl w:val="93361CDC"/>
    <w:lvl w:ilvl="0" w:tplc="B85ADEE4">
      <w:start w:val="1"/>
      <w:numFmt w:val="bullet"/>
      <w:pStyle w:val="Q18Nadpis2"/>
      <w:lvlText w:val="-"/>
      <w:lvlJc w:val="left"/>
      <w:pPr>
        <w:ind w:left="1800" w:hanging="360"/>
      </w:pPr>
      <w:rPr>
        <w:rFonts w:ascii="Times New Roman" w:eastAsia="Times New Roman" w:hAnsi="Times New Roman" w:cs="Times New Roman" w:hint="default"/>
      </w:rPr>
    </w:lvl>
    <w:lvl w:ilvl="1" w:tplc="2EC823F8">
      <w:start w:val="1"/>
      <w:numFmt w:val="bullet"/>
      <w:lvlText w:val="o"/>
      <w:lvlJc w:val="left"/>
      <w:pPr>
        <w:ind w:left="2520" w:hanging="360"/>
      </w:pPr>
      <w:rPr>
        <w:rFonts w:ascii="Courier New" w:hAnsi="Courier New" w:cs="Courier New" w:hint="default"/>
      </w:rPr>
    </w:lvl>
    <w:lvl w:ilvl="2" w:tplc="268E8DFC">
      <w:start w:val="1"/>
      <w:numFmt w:val="bullet"/>
      <w:pStyle w:val="Odsek3Uroven"/>
      <w:lvlText w:val=""/>
      <w:lvlJc w:val="left"/>
      <w:pPr>
        <w:ind w:left="3240" w:hanging="360"/>
      </w:pPr>
      <w:rPr>
        <w:rFonts w:ascii="Wingdings" w:hAnsi="Wingdings" w:hint="default"/>
      </w:rPr>
    </w:lvl>
    <w:lvl w:ilvl="3" w:tplc="5DF639D8" w:tentative="1">
      <w:start w:val="1"/>
      <w:numFmt w:val="bullet"/>
      <w:lvlText w:val=""/>
      <w:lvlJc w:val="left"/>
      <w:pPr>
        <w:ind w:left="3960" w:hanging="360"/>
      </w:pPr>
      <w:rPr>
        <w:rFonts w:ascii="Symbol" w:hAnsi="Symbol" w:hint="default"/>
      </w:rPr>
    </w:lvl>
    <w:lvl w:ilvl="4" w:tplc="9D8440DA" w:tentative="1">
      <w:start w:val="1"/>
      <w:numFmt w:val="bullet"/>
      <w:lvlText w:val="o"/>
      <w:lvlJc w:val="left"/>
      <w:pPr>
        <w:ind w:left="4680" w:hanging="360"/>
      </w:pPr>
      <w:rPr>
        <w:rFonts w:ascii="Courier New" w:hAnsi="Courier New" w:cs="Courier New" w:hint="default"/>
      </w:rPr>
    </w:lvl>
    <w:lvl w:ilvl="5" w:tplc="5A4A6220" w:tentative="1">
      <w:start w:val="1"/>
      <w:numFmt w:val="bullet"/>
      <w:lvlText w:val=""/>
      <w:lvlJc w:val="left"/>
      <w:pPr>
        <w:ind w:left="5400" w:hanging="360"/>
      </w:pPr>
      <w:rPr>
        <w:rFonts w:ascii="Wingdings" w:hAnsi="Wingdings" w:hint="default"/>
      </w:rPr>
    </w:lvl>
    <w:lvl w:ilvl="6" w:tplc="FB5ED7BE" w:tentative="1">
      <w:start w:val="1"/>
      <w:numFmt w:val="bullet"/>
      <w:lvlText w:val=""/>
      <w:lvlJc w:val="left"/>
      <w:pPr>
        <w:ind w:left="6120" w:hanging="360"/>
      </w:pPr>
      <w:rPr>
        <w:rFonts w:ascii="Symbol" w:hAnsi="Symbol" w:hint="default"/>
      </w:rPr>
    </w:lvl>
    <w:lvl w:ilvl="7" w:tplc="48822CA8" w:tentative="1">
      <w:start w:val="1"/>
      <w:numFmt w:val="bullet"/>
      <w:lvlText w:val="o"/>
      <w:lvlJc w:val="left"/>
      <w:pPr>
        <w:ind w:left="6840" w:hanging="360"/>
      </w:pPr>
      <w:rPr>
        <w:rFonts w:ascii="Courier New" w:hAnsi="Courier New" w:cs="Courier New" w:hint="default"/>
      </w:rPr>
    </w:lvl>
    <w:lvl w:ilvl="8" w:tplc="9D74DA60" w:tentative="1">
      <w:start w:val="1"/>
      <w:numFmt w:val="bullet"/>
      <w:lvlText w:val=""/>
      <w:lvlJc w:val="left"/>
      <w:pPr>
        <w:ind w:left="7560" w:hanging="360"/>
      </w:pPr>
      <w:rPr>
        <w:rFonts w:ascii="Wingdings" w:hAnsi="Wingdings" w:hint="default"/>
      </w:rPr>
    </w:lvl>
  </w:abstractNum>
  <w:abstractNum w:abstractNumId="16" w15:restartNumberingAfterBreak="0">
    <w:nsid w:val="3F3D4EED"/>
    <w:multiLevelType w:val="multilevel"/>
    <w:tmpl w:val="34400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58307B"/>
    <w:multiLevelType w:val="multilevel"/>
    <w:tmpl w:val="1C8C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243528"/>
    <w:multiLevelType w:val="multilevel"/>
    <w:tmpl w:val="19B81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9B0EE6"/>
    <w:multiLevelType w:val="multilevel"/>
    <w:tmpl w:val="9BE40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E235A1"/>
    <w:multiLevelType w:val="multilevel"/>
    <w:tmpl w:val="594E9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7E3F79"/>
    <w:multiLevelType w:val="multilevel"/>
    <w:tmpl w:val="9D4E5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CF2C1E"/>
    <w:multiLevelType w:val="hybridMultilevel"/>
    <w:tmpl w:val="8B0819E2"/>
    <w:lvl w:ilvl="0" w:tplc="F266CFE8">
      <w:start w:val="1"/>
      <w:numFmt w:val="bullet"/>
      <w:pStyle w:val="Q01Textnormalodsadeny"/>
      <w:lvlText w:val=""/>
      <w:lvlJc w:val="left"/>
      <w:pPr>
        <w:ind w:left="1068" w:hanging="360"/>
      </w:pPr>
      <w:rPr>
        <w:rFonts w:ascii="Symbol" w:hAnsi="Symbol" w:hint="default"/>
      </w:rPr>
    </w:lvl>
    <w:lvl w:ilvl="1" w:tplc="041B0003">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23" w15:restartNumberingAfterBreak="0">
    <w:nsid w:val="56315BBF"/>
    <w:multiLevelType w:val="multilevel"/>
    <w:tmpl w:val="D2B27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7226F8"/>
    <w:multiLevelType w:val="hybridMultilevel"/>
    <w:tmpl w:val="80E8E7DA"/>
    <w:lvl w:ilvl="0" w:tplc="041B0017">
      <w:start w:val="1"/>
      <w:numFmt w:val="lowerLetter"/>
      <w:lvlText w:val="%1)"/>
      <w:lvlJc w:val="left"/>
      <w:pPr>
        <w:ind w:left="778" w:hanging="360"/>
      </w:pPr>
    </w:lvl>
    <w:lvl w:ilvl="1" w:tplc="041B0019" w:tentative="1">
      <w:start w:val="1"/>
      <w:numFmt w:val="lowerLetter"/>
      <w:lvlText w:val="%2."/>
      <w:lvlJc w:val="left"/>
      <w:pPr>
        <w:ind w:left="1498" w:hanging="360"/>
      </w:pPr>
    </w:lvl>
    <w:lvl w:ilvl="2" w:tplc="041B001B" w:tentative="1">
      <w:start w:val="1"/>
      <w:numFmt w:val="lowerRoman"/>
      <w:lvlText w:val="%3."/>
      <w:lvlJc w:val="right"/>
      <w:pPr>
        <w:ind w:left="2218" w:hanging="180"/>
      </w:pPr>
    </w:lvl>
    <w:lvl w:ilvl="3" w:tplc="041B000F" w:tentative="1">
      <w:start w:val="1"/>
      <w:numFmt w:val="decimal"/>
      <w:lvlText w:val="%4."/>
      <w:lvlJc w:val="left"/>
      <w:pPr>
        <w:ind w:left="2938" w:hanging="360"/>
      </w:pPr>
    </w:lvl>
    <w:lvl w:ilvl="4" w:tplc="041B0019" w:tentative="1">
      <w:start w:val="1"/>
      <w:numFmt w:val="lowerLetter"/>
      <w:lvlText w:val="%5."/>
      <w:lvlJc w:val="left"/>
      <w:pPr>
        <w:ind w:left="3658" w:hanging="360"/>
      </w:pPr>
    </w:lvl>
    <w:lvl w:ilvl="5" w:tplc="041B001B" w:tentative="1">
      <w:start w:val="1"/>
      <w:numFmt w:val="lowerRoman"/>
      <w:lvlText w:val="%6."/>
      <w:lvlJc w:val="right"/>
      <w:pPr>
        <w:ind w:left="4378" w:hanging="180"/>
      </w:pPr>
    </w:lvl>
    <w:lvl w:ilvl="6" w:tplc="041B000F" w:tentative="1">
      <w:start w:val="1"/>
      <w:numFmt w:val="decimal"/>
      <w:lvlText w:val="%7."/>
      <w:lvlJc w:val="left"/>
      <w:pPr>
        <w:ind w:left="5098" w:hanging="360"/>
      </w:pPr>
    </w:lvl>
    <w:lvl w:ilvl="7" w:tplc="041B0019" w:tentative="1">
      <w:start w:val="1"/>
      <w:numFmt w:val="lowerLetter"/>
      <w:lvlText w:val="%8."/>
      <w:lvlJc w:val="left"/>
      <w:pPr>
        <w:ind w:left="5818" w:hanging="360"/>
      </w:pPr>
    </w:lvl>
    <w:lvl w:ilvl="8" w:tplc="041B001B" w:tentative="1">
      <w:start w:val="1"/>
      <w:numFmt w:val="lowerRoman"/>
      <w:lvlText w:val="%9."/>
      <w:lvlJc w:val="right"/>
      <w:pPr>
        <w:ind w:left="6538" w:hanging="180"/>
      </w:pPr>
    </w:lvl>
  </w:abstractNum>
  <w:abstractNum w:abstractNumId="25" w15:restartNumberingAfterBreak="0">
    <w:nsid w:val="5D7F131B"/>
    <w:multiLevelType w:val="multilevel"/>
    <w:tmpl w:val="82709724"/>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3837" w:hanging="576"/>
      </w:pPr>
      <w:rPr>
        <w:rFonts w:ascii="Tahoma" w:hAnsi="Tahoma" w:cs="Tahoma" w:hint="default"/>
        <w:b/>
        <w:bCs w:val="0"/>
        <w:i w:val="0"/>
        <w:iCs w:val="0"/>
        <w:caps w:val="0"/>
        <w:smallCaps w:val="0"/>
        <w:strike w:val="0"/>
        <w:dstrike w:val="0"/>
        <w:noProof w:val="0"/>
        <w:snapToGrid w:val="0"/>
        <w:vanish w:val="0"/>
        <w:color w:val="000000"/>
        <w:spacing w:val="0"/>
        <w:w w:val="0"/>
        <w:kern w:val="0"/>
        <w:position w:val="0"/>
        <w:sz w:val="20"/>
        <w:szCs w:val="20"/>
        <w:u w:val="none"/>
        <w:vertAlign w:val="baseline"/>
        <w:em w:val="none"/>
      </w:rPr>
    </w:lvl>
    <w:lvl w:ilvl="2">
      <w:start w:val="1"/>
      <w:numFmt w:val="decimal"/>
      <w:pStyle w:val="Nadpis3"/>
      <w:lvlText w:val="%1.%2.%3"/>
      <w:lvlJc w:val="left"/>
      <w:pPr>
        <w:ind w:left="2280" w:hanging="720"/>
      </w:pPr>
      <w:rPr>
        <w:rFonts w:ascii="Tahoma" w:hAnsi="Tahoma" w:cs="Tahoma"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26" w15:restartNumberingAfterBreak="0">
    <w:nsid w:val="62662CCC"/>
    <w:multiLevelType w:val="hybridMultilevel"/>
    <w:tmpl w:val="4C3A9BB2"/>
    <w:lvl w:ilvl="0" w:tplc="E228B6F4">
      <w:numFmt w:val="bullet"/>
      <w:lvlText w:val="-"/>
      <w:lvlJc w:val="left"/>
      <w:pPr>
        <w:ind w:left="720" w:hanging="360"/>
      </w:pPr>
      <w:rPr>
        <w:rFonts w:ascii="Tahoma" w:eastAsia="MS Mincho" w:hAnsi="Tahoma" w:cs="Tahoma"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673E70C8"/>
    <w:multiLevelType w:val="multilevel"/>
    <w:tmpl w:val="F9DC2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154A67"/>
    <w:multiLevelType w:val="hybridMultilevel"/>
    <w:tmpl w:val="13F4B762"/>
    <w:lvl w:ilvl="0" w:tplc="158E3100">
      <w:numFmt w:val="bullet"/>
      <w:lvlText w:val="-"/>
      <w:lvlJc w:val="left"/>
      <w:pPr>
        <w:ind w:left="720" w:hanging="360"/>
      </w:pPr>
      <w:rPr>
        <w:rFonts w:ascii="Tahoma" w:eastAsia="MS Mincho" w:hAnsi="Tahoma" w:cs="Tahoma"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68D759EC"/>
    <w:multiLevelType w:val="multilevel"/>
    <w:tmpl w:val="D598D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1935F5"/>
    <w:multiLevelType w:val="hybridMultilevel"/>
    <w:tmpl w:val="835613C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692803C1"/>
    <w:multiLevelType w:val="multilevel"/>
    <w:tmpl w:val="738EB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E30DEB"/>
    <w:multiLevelType w:val="multilevel"/>
    <w:tmpl w:val="69F08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1D57D6"/>
    <w:multiLevelType w:val="multilevel"/>
    <w:tmpl w:val="DF462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C64C06"/>
    <w:multiLevelType w:val="hybridMultilevel"/>
    <w:tmpl w:val="831A1182"/>
    <w:lvl w:ilvl="0" w:tplc="041B001B">
      <w:start w:val="1"/>
      <w:numFmt w:val="lowerRoman"/>
      <w:lvlText w:val="%1."/>
      <w:lvlJc w:val="righ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5" w15:restartNumberingAfterBreak="0">
    <w:nsid w:val="792C6364"/>
    <w:multiLevelType w:val="multilevel"/>
    <w:tmpl w:val="7BC00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7B1995"/>
    <w:multiLevelType w:val="multilevel"/>
    <w:tmpl w:val="29483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171E60"/>
    <w:multiLevelType w:val="multilevel"/>
    <w:tmpl w:val="DBE46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7"/>
  </w:num>
  <w:num w:numId="3">
    <w:abstractNumId w:val="30"/>
  </w:num>
  <w:num w:numId="4">
    <w:abstractNumId w:val="13"/>
  </w:num>
  <w:num w:numId="5">
    <w:abstractNumId w:val="16"/>
  </w:num>
  <w:num w:numId="6">
    <w:abstractNumId w:val="3"/>
  </w:num>
  <w:num w:numId="7">
    <w:abstractNumId w:val="0"/>
  </w:num>
  <w:num w:numId="8">
    <w:abstractNumId w:val="14"/>
  </w:num>
  <w:num w:numId="9">
    <w:abstractNumId w:val="6"/>
  </w:num>
  <w:num w:numId="10">
    <w:abstractNumId w:val="24"/>
  </w:num>
  <w:num w:numId="11">
    <w:abstractNumId w:val="27"/>
  </w:num>
  <w:num w:numId="12">
    <w:abstractNumId w:val="25"/>
  </w:num>
  <w:num w:numId="13">
    <w:abstractNumId w:val="19"/>
  </w:num>
  <w:num w:numId="14">
    <w:abstractNumId w:val="22"/>
  </w:num>
  <w:num w:numId="15">
    <w:abstractNumId w:val="1"/>
  </w:num>
  <w:num w:numId="16">
    <w:abstractNumId w:val="21"/>
  </w:num>
  <w:num w:numId="17">
    <w:abstractNumId w:val="34"/>
  </w:num>
  <w:num w:numId="18">
    <w:abstractNumId w:val="15"/>
  </w:num>
  <w:num w:numId="19">
    <w:abstractNumId w:val="7"/>
  </w:num>
  <w:num w:numId="20">
    <w:abstractNumId w:val="17"/>
  </w:num>
  <w:num w:numId="21">
    <w:abstractNumId w:val="28"/>
  </w:num>
  <w:num w:numId="22">
    <w:abstractNumId w:val="20"/>
  </w:num>
  <w:num w:numId="23">
    <w:abstractNumId w:val="32"/>
  </w:num>
  <w:num w:numId="24">
    <w:abstractNumId w:val="11"/>
  </w:num>
  <w:num w:numId="25">
    <w:abstractNumId w:val="26"/>
  </w:num>
  <w:num w:numId="26">
    <w:abstractNumId w:val="29"/>
  </w:num>
  <w:num w:numId="27">
    <w:abstractNumId w:val="10"/>
  </w:num>
  <w:num w:numId="28">
    <w:abstractNumId w:val="12"/>
  </w:num>
  <w:num w:numId="29">
    <w:abstractNumId w:val="23"/>
  </w:num>
  <w:num w:numId="30">
    <w:abstractNumId w:val="35"/>
  </w:num>
  <w:num w:numId="31">
    <w:abstractNumId w:val="9"/>
  </w:num>
  <w:num w:numId="32">
    <w:abstractNumId w:val="5"/>
  </w:num>
  <w:num w:numId="33">
    <w:abstractNumId w:val="31"/>
  </w:num>
  <w:num w:numId="34">
    <w:abstractNumId w:val="33"/>
  </w:num>
  <w:num w:numId="35">
    <w:abstractNumId w:val="2"/>
  </w:num>
  <w:num w:numId="36">
    <w:abstractNumId w:val="4"/>
  </w:num>
  <w:num w:numId="37">
    <w:abstractNumId w:val="18"/>
  </w:num>
  <w:num w:numId="38">
    <w:abstractNumId w:val="36"/>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ichaela Míchelová">
    <w15:presenceInfo w15:providerId="AD" w15:userId="S::michaela.michelova@sse.sk::f0c8238b-1aca-47a7-9a11-d3cb92efb4e6"/>
  </w15:person>
  <w15:person w15:author="Jana Miškárová">
    <w15:presenceInfo w15:providerId="AD" w15:userId="S::jana.miskarova@sse.sk::fb570c29-01e0-4fc3-9ead-3b98c5d7bafb"/>
  </w15:person>
  <w15:person w15:author="Eduard Haderka">
    <w15:presenceInfo w15:providerId="AD" w15:userId="S::eduard.haderka@sse.sk::c4e6da15-1771-4640-b402-36c5de676463"/>
  </w15:person>
  <w15:person w15:author="Marek Mečiar">
    <w15:presenceInfo w15:providerId="AD" w15:userId="S::marek.meciar@sse.sk::98921a48-a1b1-4916-b932-d56724a9bacb"/>
  </w15:person>
  <w15:person w15:author="Gabriela Brezániová">
    <w15:presenceInfo w15:providerId="AD" w15:userId="S::gabriela.brezaniova@sse.sk::3e12c7c5-64af-4f9a-85f7-332682d084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223"/>
    <w:rsid w:val="0000074E"/>
    <w:rsid w:val="00000993"/>
    <w:rsid w:val="000009AA"/>
    <w:rsid w:val="00000C26"/>
    <w:rsid w:val="00001059"/>
    <w:rsid w:val="00001134"/>
    <w:rsid w:val="00001807"/>
    <w:rsid w:val="00001E04"/>
    <w:rsid w:val="000020F0"/>
    <w:rsid w:val="000021EC"/>
    <w:rsid w:val="00002545"/>
    <w:rsid w:val="000033AE"/>
    <w:rsid w:val="00003E33"/>
    <w:rsid w:val="0000468F"/>
    <w:rsid w:val="00004B95"/>
    <w:rsid w:val="00004D0F"/>
    <w:rsid w:val="00005234"/>
    <w:rsid w:val="000052B0"/>
    <w:rsid w:val="000055E7"/>
    <w:rsid w:val="00005819"/>
    <w:rsid w:val="00005B0A"/>
    <w:rsid w:val="00005F14"/>
    <w:rsid w:val="000063C0"/>
    <w:rsid w:val="000068F8"/>
    <w:rsid w:val="00006BD1"/>
    <w:rsid w:val="000072F4"/>
    <w:rsid w:val="0000783D"/>
    <w:rsid w:val="000102FE"/>
    <w:rsid w:val="00010865"/>
    <w:rsid w:val="00011BDD"/>
    <w:rsid w:val="00012740"/>
    <w:rsid w:val="000128B3"/>
    <w:rsid w:val="00012BEC"/>
    <w:rsid w:val="00013760"/>
    <w:rsid w:val="00013CD0"/>
    <w:rsid w:val="00013ED8"/>
    <w:rsid w:val="000140E1"/>
    <w:rsid w:val="00014730"/>
    <w:rsid w:val="000149D0"/>
    <w:rsid w:val="00014C75"/>
    <w:rsid w:val="00014D33"/>
    <w:rsid w:val="00015477"/>
    <w:rsid w:val="000158E1"/>
    <w:rsid w:val="00015E7A"/>
    <w:rsid w:val="00016ADA"/>
    <w:rsid w:val="00016DE9"/>
    <w:rsid w:val="00016FAA"/>
    <w:rsid w:val="000175E3"/>
    <w:rsid w:val="000179D8"/>
    <w:rsid w:val="00017E77"/>
    <w:rsid w:val="00020653"/>
    <w:rsid w:val="00021948"/>
    <w:rsid w:val="00021E10"/>
    <w:rsid w:val="00021FA2"/>
    <w:rsid w:val="0002258C"/>
    <w:rsid w:val="00022668"/>
    <w:rsid w:val="00022980"/>
    <w:rsid w:val="0002320E"/>
    <w:rsid w:val="000232D0"/>
    <w:rsid w:val="00023BD5"/>
    <w:rsid w:val="000242E3"/>
    <w:rsid w:val="000246A3"/>
    <w:rsid w:val="0002575A"/>
    <w:rsid w:val="00025F19"/>
    <w:rsid w:val="000269A8"/>
    <w:rsid w:val="00026F8A"/>
    <w:rsid w:val="000277F6"/>
    <w:rsid w:val="00030C0F"/>
    <w:rsid w:val="00031249"/>
    <w:rsid w:val="00031AC8"/>
    <w:rsid w:val="000326EA"/>
    <w:rsid w:val="00032BDF"/>
    <w:rsid w:val="00032C2B"/>
    <w:rsid w:val="00032EE5"/>
    <w:rsid w:val="00033012"/>
    <w:rsid w:val="00033209"/>
    <w:rsid w:val="00033322"/>
    <w:rsid w:val="000333B5"/>
    <w:rsid w:val="0003378E"/>
    <w:rsid w:val="000345BF"/>
    <w:rsid w:val="000346E9"/>
    <w:rsid w:val="00034745"/>
    <w:rsid w:val="00034DCA"/>
    <w:rsid w:val="0003531E"/>
    <w:rsid w:val="000355E8"/>
    <w:rsid w:val="00035783"/>
    <w:rsid w:val="00035D98"/>
    <w:rsid w:val="00035E02"/>
    <w:rsid w:val="00035E26"/>
    <w:rsid w:val="000365E4"/>
    <w:rsid w:val="00036792"/>
    <w:rsid w:val="00036CA9"/>
    <w:rsid w:val="00041195"/>
    <w:rsid w:val="00041F23"/>
    <w:rsid w:val="00043C41"/>
    <w:rsid w:val="000444B8"/>
    <w:rsid w:val="00044847"/>
    <w:rsid w:val="00044885"/>
    <w:rsid w:val="00044A32"/>
    <w:rsid w:val="0004538A"/>
    <w:rsid w:val="00045713"/>
    <w:rsid w:val="000462D6"/>
    <w:rsid w:val="00046705"/>
    <w:rsid w:val="000467C4"/>
    <w:rsid w:val="00046CD4"/>
    <w:rsid w:val="00046DC8"/>
    <w:rsid w:val="00047CB1"/>
    <w:rsid w:val="00050D71"/>
    <w:rsid w:val="000514C0"/>
    <w:rsid w:val="000514E4"/>
    <w:rsid w:val="00051514"/>
    <w:rsid w:val="00051682"/>
    <w:rsid w:val="0005268E"/>
    <w:rsid w:val="0005297F"/>
    <w:rsid w:val="00052CBE"/>
    <w:rsid w:val="00052D2E"/>
    <w:rsid w:val="00052EE7"/>
    <w:rsid w:val="0005321A"/>
    <w:rsid w:val="00053258"/>
    <w:rsid w:val="0005362D"/>
    <w:rsid w:val="0005505B"/>
    <w:rsid w:val="0005576C"/>
    <w:rsid w:val="000558A8"/>
    <w:rsid w:val="00055B08"/>
    <w:rsid w:val="00055EEA"/>
    <w:rsid w:val="000564D2"/>
    <w:rsid w:val="00056812"/>
    <w:rsid w:val="00056A0A"/>
    <w:rsid w:val="00056A98"/>
    <w:rsid w:val="00056D6C"/>
    <w:rsid w:val="00057117"/>
    <w:rsid w:val="00057320"/>
    <w:rsid w:val="000574E2"/>
    <w:rsid w:val="0005753E"/>
    <w:rsid w:val="00057DF7"/>
    <w:rsid w:val="00060918"/>
    <w:rsid w:val="0006149E"/>
    <w:rsid w:val="00062D94"/>
    <w:rsid w:val="0006310C"/>
    <w:rsid w:val="00063493"/>
    <w:rsid w:val="00063658"/>
    <w:rsid w:val="00063FD0"/>
    <w:rsid w:val="00064154"/>
    <w:rsid w:val="000648D8"/>
    <w:rsid w:val="0006505C"/>
    <w:rsid w:val="0006544D"/>
    <w:rsid w:val="000655A3"/>
    <w:rsid w:val="000655C2"/>
    <w:rsid w:val="00065D51"/>
    <w:rsid w:val="00065E6E"/>
    <w:rsid w:val="00066414"/>
    <w:rsid w:val="00066604"/>
    <w:rsid w:val="00066D26"/>
    <w:rsid w:val="00066E8E"/>
    <w:rsid w:val="00070537"/>
    <w:rsid w:val="00071C56"/>
    <w:rsid w:val="00071D14"/>
    <w:rsid w:val="00071F89"/>
    <w:rsid w:val="0007278E"/>
    <w:rsid w:val="00072E25"/>
    <w:rsid w:val="00073A24"/>
    <w:rsid w:val="00074084"/>
    <w:rsid w:val="000742C3"/>
    <w:rsid w:val="0007460B"/>
    <w:rsid w:val="00074F55"/>
    <w:rsid w:val="00075143"/>
    <w:rsid w:val="00076DB3"/>
    <w:rsid w:val="00077134"/>
    <w:rsid w:val="000774D8"/>
    <w:rsid w:val="000775AC"/>
    <w:rsid w:val="00077765"/>
    <w:rsid w:val="000800AA"/>
    <w:rsid w:val="000800C5"/>
    <w:rsid w:val="00080676"/>
    <w:rsid w:val="00080AC0"/>
    <w:rsid w:val="00081384"/>
    <w:rsid w:val="00081627"/>
    <w:rsid w:val="00081C4C"/>
    <w:rsid w:val="00081F0E"/>
    <w:rsid w:val="00081FC7"/>
    <w:rsid w:val="000832A8"/>
    <w:rsid w:val="00083529"/>
    <w:rsid w:val="000835FC"/>
    <w:rsid w:val="0008400E"/>
    <w:rsid w:val="0008484C"/>
    <w:rsid w:val="00084B63"/>
    <w:rsid w:val="00084BAA"/>
    <w:rsid w:val="0008565F"/>
    <w:rsid w:val="00085823"/>
    <w:rsid w:val="00085AE7"/>
    <w:rsid w:val="000862D5"/>
    <w:rsid w:val="00086BC6"/>
    <w:rsid w:val="00087285"/>
    <w:rsid w:val="00087533"/>
    <w:rsid w:val="00087644"/>
    <w:rsid w:val="000902FF"/>
    <w:rsid w:val="000905F3"/>
    <w:rsid w:val="00090ABA"/>
    <w:rsid w:val="00090CFE"/>
    <w:rsid w:val="00090D59"/>
    <w:rsid w:val="00091D92"/>
    <w:rsid w:val="000925BC"/>
    <w:rsid w:val="00092BDC"/>
    <w:rsid w:val="00092C30"/>
    <w:rsid w:val="0009372B"/>
    <w:rsid w:val="000937D7"/>
    <w:rsid w:val="00094D19"/>
    <w:rsid w:val="0009545B"/>
    <w:rsid w:val="000958C6"/>
    <w:rsid w:val="00095A19"/>
    <w:rsid w:val="00096391"/>
    <w:rsid w:val="00096457"/>
    <w:rsid w:val="000969F3"/>
    <w:rsid w:val="0009738D"/>
    <w:rsid w:val="000975A8"/>
    <w:rsid w:val="0009782D"/>
    <w:rsid w:val="00097CA1"/>
    <w:rsid w:val="000A0671"/>
    <w:rsid w:val="000A077E"/>
    <w:rsid w:val="000A086D"/>
    <w:rsid w:val="000A1953"/>
    <w:rsid w:val="000A1A64"/>
    <w:rsid w:val="000A20AE"/>
    <w:rsid w:val="000A28ED"/>
    <w:rsid w:val="000A329E"/>
    <w:rsid w:val="000A3639"/>
    <w:rsid w:val="000A3E3C"/>
    <w:rsid w:val="000A438E"/>
    <w:rsid w:val="000A4412"/>
    <w:rsid w:val="000A4554"/>
    <w:rsid w:val="000A5786"/>
    <w:rsid w:val="000A5AAF"/>
    <w:rsid w:val="000A6617"/>
    <w:rsid w:val="000A6635"/>
    <w:rsid w:val="000A669C"/>
    <w:rsid w:val="000A6B90"/>
    <w:rsid w:val="000A6CB6"/>
    <w:rsid w:val="000A727D"/>
    <w:rsid w:val="000A7336"/>
    <w:rsid w:val="000B01B7"/>
    <w:rsid w:val="000B02D5"/>
    <w:rsid w:val="000B033E"/>
    <w:rsid w:val="000B0FEE"/>
    <w:rsid w:val="000B158B"/>
    <w:rsid w:val="000B175A"/>
    <w:rsid w:val="000B1ED7"/>
    <w:rsid w:val="000B212F"/>
    <w:rsid w:val="000B2687"/>
    <w:rsid w:val="000B3FBC"/>
    <w:rsid w:val="000B4D05"/>
    <w:rsid w:val="000B4FE8"/>
    <w:rsid w:val="000B5109"/>
    <w:rsid w:val="000B5D57"/>
    <w:rsid w:val="000B5E14"/>
    <w:rsid w:val="000B61CE"/>
    <w:rsid w:val="000B6215"/>
    <w:rsid w:val="000B6D1A"/>
    <w:rsid w:val="000B7282"/>
    <w:rsid w:val="000B7833"/>
    <w:rsid w:val="000B7959"/>
    <w:rsid w:val="000B7D6A"/>
    <w:rsid w:val="000B7EB6"/>
    <w:rsid w:val="000C0B42"/>
    <w:rsid w:val="000C1099"/>
    <w:rsid w:val="000C14F8"/>
    <w:rsid w:val="000C1B4E"/>
    <w:rsid w:val="000C1D20"/>
    <w:rsid w:val="000C1FD7"/>
    <w:rsid w:val="000C24C4"/>
    <w:rsid w:val="000C2D7C"/>
    <w:rsid w:val="000C3474"/>
    <w:rsid w:val="000C3BC2"/>
    <w:rsid w:val="000C3CD5"/>
    <w:rsid w:val="000C3EE7"/>
    <w:rsid w:val="000C43A4"/>
    <w:rsid w:val="000C4852"/>
    <w:rsid w:val="000C4942"/>
    <w:rsid w:val="000C4D7C"/>
    <w:rsid w:val="000C5375"/>
    <w:rsid w:val="000C5497"/>
    <w:rsid w:val="000C54E6"/>
    <w:rsid w:val="000C5A11"/>
    <w:rsid w:val="000C5A58"/>
    <w:rsid w:val="000C5D43"/>
    <w:rsid w:val="000C6237"/>
    <w:rsid w:val="000C6281"/>
    <w:rsid w:val="000C64B3"/>
    <w:rsid w:val="000C6851"/>
    <w:rsid w:val="000C6B1F"/>
    <w:rsid w:val="000C6F37"/>
    <w:rsid w:val="000C758A"/>
    <w:rsid w:val="000C768B"/>
    <w:rsid w:val="000C7C1B"/>
    <w:rsid w:val="000C7DD9"/>
    <w:rsid w:val="000D0813"/>
    <w:rsid w:val="000D0E66"/>
    <w:rsid w:val="000D1B94"/>
    <w:rsid w:val="000D1D62"/>
    <w:rsid w:val="000D2489"/>
    <w:rsid w:val="000D30F0"/>
    <w:rsid w:val="000D3328"/>
    <w:rsid w:val="000D33F5"/>
    <w:rsid w:val="000D3C19"/>
    <w:rsid w:val="000D3E52"/>
    <w:rsid w:val="000D4178"/>
    <w:rsid w:val="000D4244"/>
    <w:rsid w:val="000D46BF"/>
    <w:rsid w:val="000D472A"/>
    <w:rsid w:val="000D4927"/>
    <w:rsid w:val="000D4F5B"/>
    <w:rsid w:val="000D540E"/>
    <w:rsid w:val="000D5938"/>
    <w:rsid w:val="000D5D93"/>
    <w:rsid w:val="000D630E"/>
    <w:rsid w:val="000D6568"/>
    <w:rsid w:val="000D6629"/>
    <w:rsid w:val="000D7290"/>
    <w:rsid w:val="000D7475"/>
    <w:rsid w:val="000D76B5"/>
    <w:rsid w:val="000E08C1"/>
    <w:rsid w:val="000E0C01"/>
    <w:rsid w:val="000E0DB5"/>
    <w:rsid w:val="000E1033"/>
    <w:rsid w:val="000E1850"/>
    <w:rsid w:val="000E208F"/>
    <w:rsid w:val="000E292F"/>
    <w:rsid w:val="000E326B"/>
    <w:rsid w:val="000E3CFA"/>
    <w:rsid w:val="000E4646"/>
    <w:rsid w:val="000E4757"/>
    <w:rsid w:val="000E4787"/>
    <w:rsid w:val="000E496E"/>
    <w:rsid w:val="000E49C4"/>
    <w:rsid w:val="000E4A0F"/>
    <w:rsid w:val="000E5DFB"/>
    <w:rsid w:val="000E6C74"/>
    <w:rsid w:val="000E7117"/>
    <w:rsid w:val="000E71A0"/>
    <w:rsid w:val="000E73CB"/>
    <w:rsid w:val="000E74D9"/>
    <w:rsid w:val="000E7AE2"/>
    <w:rsid w:val="000F03CE"/>
    <w:rsid w:val="000F0EFC"/>
    <w:rsid w:val="000F1039"/>
    <w:rsid w:val="000F120A"/>
    <w:rsid w:val="000F1F65"/>
    <w:rsid w:val="000F2162"/>
    <w:rsid w:val="000F2345"/>
    <w:rsid w:val="000F2705"/>
    <w:rsid w:val="000F2B76"/>
    <w:rsid w:val="000F36F8"/>
    <w:rsid w:val="000F3A13"/>
    <w:rsid w:val="000F3D70"/>
    <w:rsid w:val="000F3D99"/>
    <w:rsid w:val="000F40A1"/>
    <w:rsid w:val="000F4570"/>
    <w:rsid w:val="000F488C"/>
    <w:rsid w:val="000F49FC"/>
    <w:rsid w:val="000F55A0"/>
    <w:rsid w:val="000F56E0"/>
    <w:rsid w:val="000F5E22"/>
    <w:rsid w:val="000F5E91"/>
    <w:rsid w:val="000F6AAE"/>
    <w:rsid w:val="000F750E"/>
    <w:rsid w:val="000F7A9D"/>
    <w:rsid w:val="001014CB"/>
    <w:rsid w:val="0010185E"/>
    <w:rsid w:val="00101C09"/>
    <w:rsid w:val="00101C14"/>
    <w:rsid w:val="00102385"/>
    <w:rsid w:val="00102515"/>
    <w:rsid w:val="00102666"/>
    <w:rsid w:val="00102B41"/>
    <w:rsid w:val="00102C69"/>
    <w:rsid w:val="00103856"/>
    <w:rsid w:val="00103AAA"/>
    <w:rsid w:val="001043C3"/>
    <w:rsid w:val="00104F41"/>
    <w:rsid w:val="001058E9"/>
    <w:rsid w:val="00105BF6"/>
    <w:rsid w:val="00105CC7"/>
    <w:rsid w:val="001061E2"/>
    <w:rsid w:val="0010653C"/>
    <w:rsid w:val="00106898"/>
    <w:rsid w:val="0010716A"/>
    <w:rsid w:val="00107AFF"/>
    <w:rsid w:val="00107C4F"/>
    <w:rsid w:val="00107D6B"/>
    <w:rsid w:val="001105D3"/>
    <w:rsid w:val="001105FA"/>
    <w:rsid w:val="00110731"/>
    <w:rsid w:val="0011141B"/>
    <w:rsid w:val="00111AA6"/>
    <w:rsid w:val="00112241"/>
    <w:rsid w:val="001127C8"/>
    <w:rsid w:val="001130D2"/>
    <w:rsid w:val="00113B6E"/>
    <w:rsid w:val="001140D0"/>
    <w:rsid w:val="00114381"/>
    <w:rsid w:val="00114DD3"/>
    <w:rsid w:val="00116459"/>
    <w:rsid w:val="001164AB"/>
    <w:rsid w:val="00116585"/>
    <w:rsid w:val="00117597"/>
    <w:rsid w:val="00117D0C"/>
    <w:rsid w:val="0012008F"/>
    <w:rsid w:val="0012022A"/>
    <w:rsid w:val="001205C3"/>
    <w:rsid w:val="00120811"/>
    <w:rsid w:val="00121383"/>
    <w:rsid w:val="00121C22"/>
    <w:rsid w:val="00121D63"/>
    <w:rsid w:val="0012241B"/>
    <w:rsid w:val="0012268B"/>
    <w:rsid w:val="001229A8"/>
    <w:rsid w:val="00122A6D"/>
    <w:rsid w:val="00123762"/>
    <w:rsid w:val="00123CB8"/>
    <w:rsid w:val="00124010"/>
    <w:rsid w:val="0012414B"/>
    <w:rsid w:val="001251DB"/>
    <w:rsid w:val="0012557A"/>
    <w:rsid w:val="001255ED"/>
    <w:rsid w:val="00125734"/>
    <w:rsid w:val="001257AE"/>
    <w:rsid w:val="00125FAA"/>
    <w:rsid w:val="00126687"/>
    <w:rsid w:val="00126694"/>
    <w:rsid w:val="00126712"/>
    <w:rsid w:val="0012695E"/>
    <w:rsid w:val="00127776"/>
    <w:rsid w:val="0012797B"/>
    <w:rsid w:val="00127C3D"/>
    <w:rsid w:val="001304E1"/>
    <w:rsid w:val="001307B2"/>
    <w:rsid w:val="00131059"/>
    <w:rsid w:val="0013124B"/>
    <w:rsid w:val="00131580"/>
    <w:rsid w:val="00132810"/>
    <w:rsid w:val="00133044"/>
    <w:rsid w:val="00133BBB"/>
    <w:rsid w:val="00133C71"/>
    <w:rsid w:val="00133D15"/>
    <w:rsid w:val="00134096"/>
    <w:rsid w:val="00134312"/>
    <w:rsid w:val="001352C4"/>
    <w:rsid w:val="00135678"/>
    <w:rsid w:val="001357F4"/>
    <w:rsid w:val="00135E18"/>
    <w:rsid w:val="00135FC5"/>
    <w:rsid w:val="0013607C"/>
    <w:rsid w:val="00136467"/>
    <w:rsid w:val="0013669B"/>
    <w:rsid w:val="001369EC"/>
    <w:rsid w:val="00137067"/>
    <w:rsid w:val="001375C9"/>
    <w:rsid w:val="001376AD"/>
    <w:rsid w:val="001379EE"/>
    <w:rsid w:val="00137FAB"/>
    <w:rsid w:val="001403EF"/>
    <w:rsid w:val="00141420"/>
    <w:rsid w:val="0014144B"/>
    <w:rsid w:val="00141A5D"/>
    <w:rsid w:val="00141F4C"/>
    <w:rsid w:val="001420F3"/>
    <w:rsid w:val="00142119"/>
    <w:rsid w:val="00142230"/>
    <w:rsid w:val="001424B0"/>
    <w:rsid w:val="00142939"/>
    <w:rsid w:val="001429B7"/>
    <w:rsid w:val="001437BE"/>
    <w:rsid w:val="00144467"/>
    <w:rsid w:val="00144D3F"/>
    <w:rsid w:val="001454B8"/>
    <w:rsid w:val="001458EF"/>
    <w:rsid w:val="00145A78"/>
    <w:rsid w:val="00146639"/>
    <w:rsid w:val="00146E90"/>
    <w:rsid w:val="0014729F"/>
    <w:rsid w:val="00147A06"/>
    <w:rsid w:val="00147AE0"/>
    <w:rsid w:val="00147B45"/>
    <w:rsid w:val="00150388"/>
    <w:rsid w:val="0015063D"/>
    <w:rsid w:val="0015096F"/>
    <w:rsid w:val="00150EC0"/>
    <w:rsid w:val="00150F8A"/>
    <w:rsid w:val="001519D4"/>
    <w:rsid w:val="0015223A"/>
    <w:rsid w:val="00152332"/>
    <w:rsid w:val="0015236D"/>
    <w:rsid w:val="0015238E"/>
    <w:rsid w:val="001525D4"/>
    <w:rsid w:val="00152E47"/>
    <w:rsid w:val="00153A84"/>
    <w:rsid w:val="00153BA3"/>
    <w:rsid w:val="00153C2F"/>
    <w:rsid w:val="00153EAA"/>
    <w:rsid w:val="00153EFF"/>
    <w:rsid w:val="00154E8D"/>
    <w:rsid w:val="00155A5E"/>
    <w:rsid w:val="00155B4A"/>
    <w:rsid w:val="001561E9"/>
    <w:rsid w:val="00156B86"/>
    <w:rsid w:val="00156C6C"/>
    <w:rsid w:val="00156D54"/>
    <w:rsid w:val="00157052"/>
    <w:rsid w:val="00157420"/>
    <w:rsid w:val="00157470"/>
    <w:rsid w:val="00157CC3"/>
    <w:rsid w:val="001606E4"/>
    <w:rsid w:val="001608AB"/>
    <w:rsid w:val="00160DC9"/>
    <w:rsid w:val="00160FB8"/>
    <w:rsid w:val="00161673"/>
    <w:rsid w:val="00162DCD"/>
    <w:rsid w:val="00162E8C"/>
    <w:rsid w:val="00162EE5"/>
    <w:rsid w:val="00163221"/>
    <w:rsid w:val="0016368B"/>
    <w:rsid w:val="00163CB9"/>
    <w:rsid w:val="00164813"/>
    <w:rsid w:val="00164AFD"/>
    <w:rsid w:val="00164EA6"/>
    <w:rsid w:val="0016546F"/>
    <w:rsid w:val="00165B88"/>
    <w:rsid w:val="00165E21"/>
    <w:rsid w:val="0016693F"/>
    <w:rsid w:val="00166959"/>
    <w:rsid w:val="00166A06"/>
    <w:rsid w:val="00170327"/>
    <w:rsid w:val="00171441"/>
    <w:rsid w:val="00171468"/>
    <w:rsid w:val="001717F5"/>
    <w:rsid w:val="00171978"/>
    <w:rsid w:val="00171D21"/>
    <w:rsid w:val="00172079"/>
    <w:rsid w:val="0017271D"/>
    <w:rsid w:val="001734CB"/>
    <w:rsid w:val="0017372D"/>
    <w:rsid w:val="001741DB"/>
    <w:rsid w:val="00174792"/>
    <w:rsid w:val="001750FF"/>
    <w:rsid w:val="00175296"/>
    <w:rsid w:val="001756C1"/>
    <w:rsid w:val="00175E33"/>
    <w:rsid w:val="00176143"/>
    <w:rsid w:val="00176F56"/>
    <w:rsid w:val="0017766F"/>
    <w:rsid w:val="0017783F"/>
    <w:rsid w:val="00180530"/>
    <w:rsid w:val="00180605"/>
    <w:rsid w:val="001819A9"/>
    <w:rsid w:val="001820D0"/>
    <w:rsid w:val="00182959"/>
    <w:rsid w:val="00182EFE"/>
    <w:rsid w:val="00182F88"/>
    <w:rsid w:val="001831AD"/>
    <w:rsid w:val="00183C6B"/>
    <w:rsid w:val="001840B0"/>
    <w:rsid w:val="00184194"/>
    <w:rsid w:val="00184523"/>
    <w:rsid w:val="00184FAD"/>
    <w:rsid w:val="0018509B"/>
    <w:rsid w:val="00185250"/>
    <w:rsid w:val="00185406"/>
    <w:rsid w:val="0018574C"/>
    <w:rsid w:val="001857CC"/>
    <w:rsid w:val="00185B80"/>
    <w:rsid w:val="001863EB"/>
    <w:rsid w:val="001864AF"/>
    <w:rsid w:val="001864EC"/>
    <w:rsid w:val="00186A18"/>
    <w:rsid w:val="00186EF3"/>
    <w:rsid w:val="00187246"/>
    <w:rsid w:val="001872BC"/>
    <w:rsid w:val="00187473"/>
    <w:rsid w:val="001900BF"/>
    <w:rsid w:val="0019113B"/>
    <w:rsid w:val="0019129C"/>
    <w:rsid w:val="00191564"/>
    <w:rsid w:val="00191BCC"/>
    <w:rsid w:val="00191DC3"/>
    <w:rsid w:val="00192668"/>
    <w:rsid w:val="00193007"/>
    <w:rsid w:val="0019323D"/>
    <w:rsid w:val="0019375C"/>
    <w:rsid w:val="00193BB9"/>
    <w:rsid w:val="001946DF"/>
    <w:rsid w:val="001949E0"/>
    <w:rsid w:val="00194B2F"/>
    <w:rsid w:val="0019615D"/>
    <w:rsid w:val="00196639"/>
    <w:rsid w:val="001966F1"/>
    <w:rsid w:val="001967EB"/>
    <w:rsid w:val="00196846"/>
    <w:rsid w:val="00196F6A"/>
    <w:rsid w:val="0019710B"/>
    <w:rsid w:val="00197607"/>
    <w:rsid w:val="00197D5D"/>
    <w:rsid w:val="001A0A25"/>
    <w:rsid w:val="001A0B89"/>
    <w:rsid w:val="001A1224"/>
    <w:rsid w:val="001A317D"/>
    <w:rsid w:val="001A3200"/>
    <w:rsid w:val="001A3D59"/>
    <w:rsid w:val="001A3E02"/>
    <w:rsid w:val="001A402C"/>
    <w:rsid w:val="001A4906"/>
    <w:rsid w:val="001A49C4"/>
    <w:rsid w:val="001A5189"/>
    <w:rsid w:val="001A524C"/>
    <w:rsid w:val="001A57AF"/>
    <w:rsid w:val="001A57FD"/>
    <w:rsid w:val="001A5CE3"/>
    <w:rsid w:val="001A5D2B"/>
    <w:rsid w:val="001A6D3E"/>
    <w:rsid w:val="001A6DE3"/>
    <w:rsid w:val="001A723E"/>
    <w:rsid w:val="001A77A5"/>
    <w:rsid w:val="001B0248"/>
    <w:rsid w:val="001B0757"/>
    <w:rsid w:val="001B146E"/>
    <w:rsid w:val="001B2240"/>
    <w:rsid w:val="001B2725"/>
    <w:rsid w:val="001B27A9"/>
    <w:rsid w:val="001B2B2A"/>
    <w:rsid w:val="001B3893"/>
    <w:rsid w:val="001B39CF"/>
    <w:rsid w:val="001B3F1C"/>
    <w:rsid w:val="001B466A"/>
    <w:rsid w:val="001B48A1"/>
    <w:rsid w:val="001B493D"/>
    <w:rsid w:val="001B4B51"/>
    <w:rsid w:val="001B4E22"/>
    <w:rsid w:val="001B4EB3"/>
    <w:rsid w:val="001B53E8"/>
    <w:rsid w:val="001B5E06"/>
    <w:rsid w:val="001B6445"/>
    <w:rsid w:val="001B65DC"/>
    <w:rsid w:val="001B6933"/>
    <w:rsid w:val="001B6E90"/>
    <w:rsid w:val="001B76CD"/>
    <w:rsid w:val="001B76CF"/>
    <w:rsid w:val="001C08E2"/>
    <w:rsid w:val="001C0B80"/>
    <w:rsid w:val="001C19A5"/>
    <w:rsid w:val="001C1F35"/>
    <w:rsid w:val="001C21D9"/>
    <w:rsid w:val="001C25F2"/>
    <w:rsid w:val="001C32E3"/>
    <w:rsid w:val="001C3EB3"/>
    <w:rsid w:val="001C45DA"/>
    <w:rsid w:val="001C46EC"/>
    <w:rsid w:val="001C4BB1"/>
    <w:rsid w:val="001C4CFB"/>
    <w:rsid w:val="001C59C7"/>
    <w:rsid w:val="001C5A6E"/>
    <w:rsid w:val="001C6069"/>
    <w:rsid w:val="001C64C3"/>
    <w:rsid w:val="001C730F"/>
    <w:rsid w:val="001C7401"/>
    <w:rsid w:val="001C7732"/>
    <w:rsid w:val="001C7EDB"/>
    <w:rsid w:val="001D05A1"/>
    <w:rsid w:val="001D0F00"/>
    <w:rsid w:val="001D1BC6"/>
    <w:rsid w:val="001D1C64"/>
    <w:rsid w:val="001D2C19"/>
    <w:rsid w:val="001D32CD"/>
    <w:rsid w:val="001D3A93"/>
    <w:rsid w:val="001D406B"/>
    <w:rsid w:val="001D4E14"/>
    <w:rsid w:val="001D5B2E"/>
    <w:rsid w:val="001D6A4B"/>
    <w:rsid w:val="001D6B42"/>
    <w:rsid w:val="001D703E"/>
    <w:rsid w:val="001D7C8C"/>
    <w:rsid w:val="001E0ABF"/>
    <w:rsid w:val="001E0CC3"/>
    <w:rsid w:val="001E0F0A"/>
    <w:rsid w:val="001E1261"/>
    <w:rsid w:val="001E20F0"/>
    <w:rsid w:val="001E2DAC"/>
    <w:rsid w:val="001E3BB8"/>
    <w:rsid w:val="001E3C91"/>
    <w:rsid w:val="001E46B2"/>
    <w:rsid w:val="001E4834"/>
    <w:rsid w:val="001E4AF6"/>
    <w:rsid w:val="001E5559"/>
    <w:rsid w:val="001E5560"/>
    <w:rsid w:val="001E57DC"/>
    <w:rsid w:val="001E60C8"/>
    <w:rsid w:val="001E64BF"/>
    <w:rsid w:val="001E6508"/>
    <w:rsid w:val="001E670C"/>
    <w:rsid w:val="001E6CCE"/>
    <w:rsid w:val="001E6DAB"/>
    <w:rsid w:val="001E71D2"/>
    <w:rsid w:val="001E72C3"/>
    <w:rsid w:val="001E75E3"/>
    <w:rsid w:val="001E7912"/>
    <w:rsid w:val="001F0097"/>
    <w:rsid w:val="001F0AF3"/>
    <w:rsid w:val="001F1487"/>
    <w:rsid w:val="001F160F"/>
    <w:rsid w:val="001F20EC"/>
    <w:rsid w:val="001F289D"/>
    <w:rsid w:val="001F2ADC"/>
    <w:rsid w:val="001F2C2C"/>
    <w:rsid w:val="001F2D46"/>
    <w:rsid w:val="001F2D80"/>
    <w:rsid w:val="001F36DF"/>
    <w:rsid w:val="001F3AF1"/>
    <w:rsid w:val="001F3AFD"/>
    <w:rsid w:val="001F49ED"/>
    <w:rsid w:val="001F4F6D"/>
    <w:rsid w:val="001F5221"/>
    <w:rsid w:val="001F7014"/>
    <w:rsid w:val="001F7604"/>
    <w:rsid w:val="001F7F43"/>
    <w:rsid w:val="0020008D"/>
    <w:rsid w:val="0020046D"/>
    <w:rsid w:val="00200766"/>
    <w:rsid w:val="00200BCA"/>
    <w:rsid w:val="00202132"/>
    <w:rsid w:val="002023B4"/>
    <w:rsid w:val="00202D45"/>
    <w:rsid w:val="00202EE3"/>
    <w:rsid w:val="00203142"/>
    <w:rsid w:val="002032D3"/>
    <w:rsid w:val="00203E00"/>
    <w:rsid w:val="002045F1"/>
    <w:rsid w:val="00204A96"/>
    <w:rsid w:val="00205D52"/>
    <w:rsid w:val="00205D59"/>
    <w:rsid w:val="00205E6A"/>
    <w:rsid w:val="00205F56"/>
    <w:rsid w:val="00206103"/>
    <w:rsid w:val="002067CC"/>
    <w:rsid w:val="00206987"/>
    <w:rsid w:val="00206C23"/>
    <w:rsid w:val="00206C8D"/>
    <w:rsid w:val="00206FD0"/>
    <w:rsid w:val="0020707A"/>
    <w:rsid w:val="00207E1C"/>
    <w:rsid w:val="00210667"/>
    <w:rsid w:val="00211566"/>
    <w:rsid w:val="00211A60"/>
    <w:rsid w:val="002128BE"/>
    <w:rsid w:val="00212D2D"/>
    <w:rsid w:val="00213F94"/>
    <w:rsid w:val="0021421E"/>
    <w:rsid w:val="00215C8B"/>
    <w:rsid w:val="002162C8"/>
    <w:rsid w:val="00216690"/>
    <w:rsid w:val="0021732A"/>
    <w:rsid w:val="00217880"/>
    <w:rsid w:val="00217FFB"/>
    <w:rsid w:val="002200D0"/>
    <w:rsid w:val="002206F0"/>
    <w:rsid w:val="00220918"/>
    <w:rsid w:val="0022098C"/>
    <w:rsid w:val="00220A52"/>
    <w:rsid w:val="00220CDE"/>
    <w:rsid w:val="00221A26"/>
    <w:rsid w:val="00222973"/>
    <w:rsid w:val="00222A82"/>
    <w:rsid w:val="00222DBD"/>
    <w:rsid w:val="0022371B"/>
    <w:rsid w:val="00224A20"/>
    <w:rsid w:val="002251DB"/>
    <w:rsid w:val="00225A92"/>
    <w:rsid w:val="00225B56"/>
    <w:rsid w:val="00225E72"/>
    <w:rsid w:val="002269F1"/>
    <w:rsid w:val="00226BB2"/>
    <w:rsid w:val="00227010"/>
    <w:rsid w:val="002276FA"/>
    <w:rsid w:val="00230885"/>
    <w:rsid w:val="00231213"/>
    <w:rsid w:val="00231C4D"/>
    <w:rsid w:val="00232ABE"/>
    <w:rsid w:val="00233001"/>
    <w:rsid w:val="002332AA"/>
    <w:rsid w:val="002332DF"/>
    <w:rsid w:val="00233642"/>
    <w:rsid w:val="00233CB1"/>
    <w:rsid w:val="00234446"/>
    <w:rsid w:val="00234775"/>
    <w:rsid w:val="002347BD"/>
    <w:rsid w:val="002358F2"/>
    <w:rsid w:val="002359BD"/>
    <w:rsid w:val="00235CA7"/>
    <w:rsid w:val="00235F9F"/>
    <w:rsid w:val="00237814"/>
    <w:rsid w:val="00237D6C"/>
    <w:rsid w:val="00237F19"/>
    <w:rsid w:val="00237F73"/>
    <w:rsid w:val="00237FD4"/>
    <w:rsid w:val="00240251"/>
    <w:rsid w:val="00240C27"/>
    <w:rsid w:val="00241171"/>
    <w:rsid w:val="00241974"/>
    <w:rsid w:val="002419AC"/>
    <w:rsid w:val="002424B5"/>
    <w:rsid w:val="002426C5"/>
    <w:rsid w:val="00242798"/>
    <w:rsid w:val="00242BA0"/>
    <w:rsid w:val="00242F83"/>
    <w:rsid w:val="0024305A"/>
    <w:rsid w:val="002434CF"/>
    <w:rsid w:val="00243763"/>
    <w:rsid w:val="002437B7"/>
    <w:rsid w:val="002439A0"/>
    <w:rsid w:val="00244AAB"/>
    <w:rsid w:val="00244ACB"/>
    <w:rsid w:val="002456DF"/>
    <w:rsid w:val="00245860"/>
    <w:rsid w:val="00246703"/>
    <w:rsid w:val="00246D76"/>
    <w:rsid w:val="00246F4E"/>
    <w:rsid w:val="002479B6"/>
    <w:rsid w:val="00247E5D"/>
    <w:rsid w:val="0025005A"/>
    <w:rsid w:val="002507AB"/>
    <w:rsid w:val="00250C36"/>
    <w:rsid w:val="0025104C"/>
    <w:rsid w:val="00251073"/>
    <w:rsid w:val="0025127B"/>
    <w:rsid w:val="00251D39"/>
    <w:rsid w:val="00252476"/>
    <w:rsid w:val="00252630"/>
    <w:rsid w:val="00252ADB"/>
    <w:rsid w:val="002531B6"/>
    <w:rsid w:val="00253D6D"/>
    <w:rsid w:val="0025400E"/>
    <w:rsid w:val="00254CF2"/>
    <w:rsid w:val="0025669C"/>
    <w:rsid w:val="00256BCF"/>
    <w:rsid w:val="00256F7F"/>
    <w:rsid w:val="00257379"/>
    <w:rsid w:val="002576DA"/>
    <w:rsid w:val="002576EA"/>
    <w:rsid w:val="00257856"/>
    <w:rsid w:val="00257B0D"/>
    <w:rsid w:val="00257FA4"/>
    <w:rsid w:val="002602C0"/>
    <w:rsid w:val="00260393"/>
    <w:rsid w:val="002606FC"/>
    <w:rsid w:val="0026161E"/>
    <w:rsid w:val="00261D60"/>
    <w:rsid w:val="00262942"/>
    <w:rsid w:val="00262DB6"/>
    <w:rsid w:val="00262FC4"/>
    <w:rsid w:val="002633AC"/>
    <w:rsid w:val="0026342F"/>
    <w:rsid w:val="00263991"/>
    <w:rsid w:val="00263A86"/>
    <w:rsid w:val="00263B5E"/>
    <w:rsid w:val="00264BA0"/>
    <w:rsid w:val="00264ECB"/>
    <w:rsid w:val="00265170"/>
    <w:rsid w:val="0026584E"/>
    <w:rsid w:val="002659EC"/>
    <w:rsid w:val="00265A20"/>
    <w:rsid w:val="00265B88"/>
    <w:rsid w:val="002661E6"/>
    <w:rsid w:val="0026671B"/>
    <w:rsid w:val="00266ECD"/>
    <w:rsid w:val="00267236"/>
    <w:rsid w:val="00267DB5"/>
    <w:rsid w:val="00270576"/>
    <w:rsid w:val="00271160"/>
    <w:rsid w:val="00271345"/>
    <w:rsid w:val="002716B2"/>
    <w:rsid w:val="002717BE"/>
    <w:rsid w:val="00271BD5"/>
    <w:rsid w:val="00272B76"/>
    <w:rsid w:val="00272BE9"/>
    <w:rsid w:val="00273590"/>
    <w:rsid w:val="00273C39"/>
    <w:rsid w:val="00274244"/>
    <w:rsid w:val="00274ADE"/>
    <w:rsid w:val="00274B79"/>
    <w:rsid w:val="00274F81"/>
    <w:rsid w:val="00275320"/>
    <w:rsid w:val="002756D8"/>
    <w:rsid w:val="00276218"/>
    <w:rsid w:val="002763C8"/>
    <w:rsid w:val="002766F1"/>
    <w:rsid w:val="00276C2A"/>
    <w:rsid w:val="00276F88"/>
    <w:rsid w:val="00277077"/>
    <w:rsid w:val="00277485"/>
    <w:rsid w:val="00277724"/>
    <w:rsid w:val="0027779F"/>
    <w:rsid w:val="002803BF"/>
    <w:rsid w:val="00280647"/>
    <w:rsid w:val="00280FF4"/>
    <w:rsid w:val="00281817"/>
    <w:rsid w:val="00281B2A"/>
    <w:rsid w:val="00281DDB"/>
    <w:rsid w:val="00281FA0"/>
    <w:rsid w:val="00281FC9"/>
    <w:rsid w:val="00282FBD"/>
    <w:rsid w:val="002832B8"/>
    <w:rsid w:val="002838F6"/>
    <w:rsid w:val="002840F6"/>
    <w:rsid w:val="0028428E"/>
    <w:rsid w:val="00285374"/>
    <w:rsid w:val="0028542E"/>
    <w:rsid w:val="00285AD9"/>
    <w:rsid w:val="00285B8B"/>
    <w:rsid w:val="002860E7"/>
    <w:rsid w:val="0028610D"/>
    <w:rsid w:val="0028693C"/>
    <w:rsid w:val="002871B5"/>
    <w:rsid w:val="00287D8A"/>
    <w:rsid w:val="00290B66"/>
    <w:rsid w:val="00290CC8"/>
    <w:rsid w:val="0029144D"/>
    <w:rsid w:val="0029212D"/>
    <w:rsid w:val="0029256B"/>
    <w:rsid w:val="0029268E"/>
    <w:rsid w:val="002926AE"/>
    <w:rsid w:val="00292CA7"/>
    <w:rsid w:val="00292DDA"/>
    <w:rsid w:val="00292DEE"/>
    <w:rsid w:val="002932F7"/>
    <w:rsid w:val="002942AB"/>
    <w:rsid w:val="0029456B"/>
    <w:rsid w:val="002955EA"/>
    <w:rsid w:val="002961C2"/>
    <w:rsid w:val="00296DD8"/>
    <w:rsid w:val="00297705"/>
    <w:rsid w:val="00297D68"/>
    <w:rsid w:val="00297E38"/>
    <w:rsid w:val="00297FDD"/>
    <w:rsid w:val="002A04C0"/>
    <w:rsid w:val="002A0C47"/>
    <w:rsid w:val="002A1576"/>
    <w:rsid w:val="002A1FDF"/>
    <w:rsid w:val="002A2255"/>
    <w:rsid w:val="002A2565"/>
    <w:rsid w:val="002A2CD7"/>
    <w:rsid w:val="002A321E"/>
    <w:rsid w:val="002A407B"/>
    <w:rsid w:val="002A41AC"/>
    <w:rsid w:val="002A4520"/>
    <w:rsid w:val="002A47DC"/>
    <w:rsid w:val="002A4ABE"/>
    <w:rsid w:val="002A4B7F"/>
    <w:rsid w:val="002A54F7"/>
    <w:rsid w:val="002A5600"/>
    <w:rsid w:val="002A562A"/>
    <w:rsid w:val="002A61AE"/>
    <w:rsid w:val="002A6449"/>
    <w:rsid w:val="002A6ACA"/>
    <w:rsid w:val="002A70D5"/>
    <w:rsid w:val="002A7403"/>
    <w:rsid w:val="002A7BB6"/>
    <w:rsid w:val="002B01E6"/>
    <w:rsid w:val="002B087E"/>
    <w:rsid w:val="002B1522"/>
    <w:rsid w:val="002B1590"/>
    <w:rsid w:val="002B1F3C"/>
    <w:rsid w:val="002B2640"/>
    <w:rsid w:val="002B2D3A"/>
    <w:rsid w:val="002B2D8D"/>
    <w:rsid w:val="002B3DE0"/>
    <w:rsid w:val="002B42BE"/>
    <w:rsid w:val="002B4DB5"/>
    <w:rsid w:val="002B4E11"/>
    <w:rsid w:val="002B5239"/>
    <w:rsid w:val="002B533B"/>
    <w:rsid w:val="002B53BE"/>
    <w:rsid w:val="002B5E1E"/>
    <w:rsid w:val="002B5F1F"/>
    <w:rsid w:val="002B6B1C"/>
    <w:rsid w:val="002B79BB"/>
    <w:rsid w:val="002B7A0D"/>
    <w:rsid w:val="002C00A6"/>
    <w:rsid w:val="002C07E1"/>
    <w:rsid w:val="002C093D"/>
    <w:rsid w:val="002C1046"/>
    <w:rsid w:val="002C1E55"/>
    <w:rsid w:val="002C20CD"/>
    <w:rsid w:val="002C22DD"/>
    <w:rsid w:val="002C2442"/>
    <w:rsid w:val="002C2955"/>
    <w:rsid w:val="002C2AF7"/>
    <w:rsid w:val="002C305B"/>
    <w:rsid w:val="002C41A4"/>
    <w:rsid w:val="002C447C"/>
    <w:rsid w:val="002C4D77"/>
    <w:rsid w:val="002C5198"/>
    <w:rsid w:val="002C5AAD"/>
    <w:rsid w:val="002C5EA3"/>
    <w:rsid w:val="002C5EE6"/>
    <w:rsid w:val="002C651B"/>
    <w:rsid w:val="002C68DF"/>
    <w:rsid w:val="002D052D"/>
    <w:rsid w:val="002D0717"/>
    <w:rsid w:val="002D0816"/>
    <w:rsid w:val="002D0C89"/>
    <w:rsid w:val="002D0CA1"/>
    <w:rsid w:val="002D11EA"/>
    <w:rsid w:val="002D22AC"/>
    <w:rsid w:val="002D25E8"/>
    <w:rsid w:val="002D27E1"/>
    <w:rsid w:val="002D2908"/>
    <w:rsid w:val="002D2919"/>
    <w:rsid w:val="002D2B69"/>
    <w:rsid w:val="002D3162"/>
    <w:rsid w:val="002D3323"/>
    <w:rsid w:val="002D39D3"/>
    <w:rsid w:val="002D3AED"/>
    <w:rsid w:val="002D4982"/>
    <w:rsid w:val="002D4C1B"/>
    <w:rsid w:val="002D52CC"/>
    <w:rsid w:val="002D6338"/>
    <w:rsid w:val="002D791D"/>
    <w:rsid w:val="002D7F48"/>
    <w:rsid w:val="002E007F"/>
    <w:rsid w:val="002E023F"/>
    <w:rsid w:val="002E02E1"/>
    <w:rsid w:val="002E0962"/>
    <w:rsid w:val="002E0AC0"/>
    <w:rsid w:val="002E1069"/>
    <w:rsid w:val="002E1E73"/>
    <w:rsid w:val="002E200D"/>
    <w:rsid w:val="002E2A9E"/>
    <w:rsid w:val="002E2BBE"/>
    <w:rsid w:val="002E42B4"/>
    <w:rsid w:val="002E4389"/>
    <w:rsid w:val="002E4F0E"/>
    <w:rsid w:val="002E4FBB"/>
    <w:rsid w:val="002E504C"/>
    <w:rsid w:val="002E5489"/>
    <w:rsid w:val="002E582D"/>
    <w:rsid w:val="002E5DC4"/>
    <w:rsid w:val="002E5E43"/>
    <w:rsid w:val="002E5FC7"/>
    <w:rsid w:val="002E6205"/>
    <w:rsid w:val="002E628B"/>
    <w:rsid w:val="002E6BA9"/>
    <w:rsid w:val="002E71A2"/>
    <w:rsid w:val="002E73E7"/>
    <w:rsid w:val="002E7482"/>
    <w:rsid w:val="002E7C77"/>
    <w:rsid w:val="002F06BD"/>
    <w:rsid w:val="002F0873"/>
    <w:rsid w:val="002F0913"/>
    <w:rsid w:val="002F0F40"/>
    <w:rsid w:val="002F1E4D"/>
    <w:rsid w:val="002F2174"/>
    <w:rsid w:val="002F352A"/>
    <w:rsid w:val="002F399E"/>
    <w:rsid w:val="002F3F1D"/>
    <w:rsid w:val="002F4355"/>
    <w:rsid w:val="002F464B"/>
    <w:rsid w:val="002F4EA2"/>
    <w:rsid w:val="002F5105"/>
    <w:rsid w:val="002F512A"/>
    <w:rsid w:val="002F5793"/>
    <w:rsid w:val="002F5EF2"/>
    <w:rsid w:val="002F6581"/>
    <w:rsid w:val="002F664E"/>
    <w:rsid w:val="002F75ED"/>
    <w:rsid w:val="002F77C9"/>
    <w:rsid w:val="00300700"/>
    <w:rsid w:val="00301105"/>
    <w:rsid w:val="003011F6"/>
    <w:rsid w:val="003012EB"/>
    <w:rsid w:val="0030166A"/>
    <w:rsid w:val="00301AE0"/>
    <w:rsid w:val="00302019"/>
    <w:rsid w:val="00302082"/>
    <w:rsid w:val="0030238E"/>
    <w:rsid w:val="00302462"/>
    <w:rsid w:val="0030259E"/>
    <w:rsid w:val="00302D3E"/>
    <w:rsid w:val="003033A6"/>
    <w:rsid w:val="003044EF"/>
    <w:rsid w:val="00305048"/>
    <w:rsid w:val="00305316"/>
    <w:rsid w:val="0030549B"/>
    <w:rsid w:val="00305A13"/>
    <w:rsid w:val="00305D49"/>
    <w:rsid w:val="00305E7A"/>
    <w:rsid w:val="00305FAB"/>
    <w:rsid w:val="003064D0"/>
    <w:rsid w:val="00306772"/>
    <w:rsid w:val="00307037"/>
    <w:rsid w:val="00307633"/>
    <w:rsid w:val="00307722"/>
    <w:rsid w:val="00307FDA"/>
    <w:rsid w:val="003100B3"/>
    <w:rsid w:val="00310299"/>
    <w:rsid w:val="00310750"/>
    <w:rsid w:val="00310DE6"/>
    <w:rsid w:val="00310DF2"/>
    <w:rsid w:val="003113E0"/>
    <w:rsid w:val="00311622"/>
    <w:rsid w:val="00311EF8"/>
    <w:rsid w:val="003120F8"/>
    <w:rsid w:val="003121D3"/>
    <w:rsid w:val="00312804"/>
    <w:rsid w:val="00312B52"/>
    <w:rsid w:val="00313679"/>
    <w:rsid w:val="003136A6"/>
    <w:rsid w:val="003138B6"/>
    <w:rsid w:val="00313978"/>
    <w:rsid w:val="00313BB9"/>
    <w:rsid w:val="00313CDF"/>
    <w:rsid w:val="00313FE2"/>
    <w:rsid w:val="00314374"/>
    <w:rsid w:val="00314904"/>
    <w:rsid w:val="003149F5"/>
    <w:rsid w:val="00314ADC"/>
    <w:rsid w:val="00315C1F"/>
    <w:rsid w:val="0031630C"/>
    <w:rsid w:val="00316817"/>
    <w:rsid w:val="00316964"/>
    <w:rsid w:val="00316D1E"/>
    <w:rsid w:val="003172B3"/>
    <w:rsid w:val="0031777A"/>
    <w:rsid w:val="00317B23"/>
    <w:rsid w:val="00317FD4"/>
    <w:rsid w:val="00320B05"/>
    <w:rsid w:val="0032108E"/>
    <w:rsid w:val="0032172E"/>
    <w:rsid w:val="00321A5E"/>
    <w:rsid w:val="00321FE5"/>
    <w:rsid w:val="00322031"/>
    <w:rsid w:val="003220FB"/>
    <w:rsid w:val="003221FF"/>
    <w:rsid w:val="003222D7"/>
    <w:rsid w:val="00322475"/>
    <w:rsid w:val="00322F0A"/>
    <w:rsid w:val="00323931"/>
    <w:rsid w:val="00323AFD"/>
    <w:rsid w:val="00323B99"/>
    <w:rsid w:val="0032420E"/>
    <w:rsid w:val="0032426D"/>
    <w:rsid w:val="0032582B"/>
    <w:rsid w:val="00325989"/>
    <w:rsid w:val="00326371"/>
    <w:rsid w:val="003263FB"/>
    <w:rsid w:val="00326562"/>
    <w:rsid w:val="00326583"/>
    <w:rsid w:val="003269CD"/>
    <w:rsid w:val="00327141"/>
    <w:rsid w:val="0033044D"/>
    <w:rsid w:val="003305C0"/>
    <w:rsid w:val="00330C44"/>
    <w:rsid w:val="00330FB7"/>
    <w:rsid w:val="0033116E"/>
    <w:rsid w:val="0033192E"/>
    <w:rsid w:val="00331F86"/>
    <w:rsid w:val="003325AC"/>
    <w:rsid w:val="0033291E"/>
    <w:rsid w:val="00332F84"/>
    <w:rsid w:val="0033358B"/>
    <w:rsid w:val="0033474C"/>
    <w:rsid w:val="00334D37"/>
    <w:rsid w:val="0033537C"/>
    <w:rsid w:val="00335AB9"/>
    <w:rsid w:val="00336021"/>
    <w:rsid w:val="00336C72"/>
    <w:rsid w:val="00336F6B"/>
    <w:rsid w:val="00337602"/>
    <w:rsid w:val="003377AA"/>
    <w:rsid w:val="00337CCF"/>
    <w:rsid w:val="00337ECE"/>
    <w:rsid w:val="00337F63"/>
    <w:rsid w:val="00340480"/>
    <w:rsid w:val="00340605"/>
    <w:rsid w:val="00341181"/>
    <w:rsid w:val="00341669"/>
    <w:rsid w:val="00341DF8"/>
    <w:rsid w:val="00342628"/>
    <w:rsid w:val="003427D7"/>
    <w:rsid w:val="00342C7B"/>
    <w:rsid w:val="00344B32"/>
    <w:rsid w:val="00344CA0"/>
    <w:rsid w:val="003456C3"/>
    <w:rsid w:val="003468C3"/>
    <w:rsid w:val="00346B08"/>
    <w:rsid w:val="00347483"/>
    <w:rsid w:val="003502E1"/>
    <w:rsid w:val="00351033"/>
    <w:rsid w:val="0035169C"/>
    <w:rsid w:val="00351D60"/>
    <w:rsid w:val="003522DD"/>
    <w:rsid w:val="003525C6"/>
    <w:rsid w:val="00352616"/>
    <w:rsid w:val="00353B9E"/>
    <w:rsid w:val="00354A17"/>
    <w:rsid w:val="00354EFB"/>
    <w:rsid w:val="00355423"/>
    <w:rsid w:val="00355487"/>
    <w:rsid w:val="003557C2"/>
    <w:rsid w:val="003561D5"/>
    <w:rsid w:val="0035742E"/>
    <w:rsid w:val="0035795B"/>
    <w:rsid w:val="00357A98"/>
    <w:rsid w:val="00357D35"/>
    <w:rsid w:val="003602AB"/>
    <w:rsid w:val="00360B74"/>
    <w:rsid w:val="00361876"/>
    <w:rsid w:val="00361980"/>
    <w:rsid w:val="00361DBD"/>
    <w:rsid w:val="00361EB7"/>
    <w:rsid w:val="00362044"/>
    <w:rsid w:val="0036214D"/>
    <w:rsid w:val="00362BCC"/>
    <w:rsid w:val="00362BE8"/>
    <w:rsid w:val="00362F55"/>
    <w:rsid w:val="00363C3B"/>
    <w:rsid w:val="00364187"/>
    <w:rsid w:val="00364528"/>
    <w:rsid w:val="00364729"/>
    <w:rsid w:val="0036498B"/>
    <w:rsid w:val="00364F10"/>
    <w:rsid w:val="003650AC"/>
    <w:rsid w:val="00365572"/>
    <w:rsid w:val="00365838"/>
    <w:rsid w:val="0036590D"/>
    <w:rsid w:val="0036678C"/>
    <w:rsid w:val="0036721F"/>
    <w:rsid w:val="00367425"/>
    <w:rsid w:val="00367752"/>
    <w:rsid w:val="00370267"/>
    <w:rsid w:val="003708A8"/>
    <w:rsid w:val="003708A9"/>
    <w:rsid w:val="00370BAB"/>
    <w:rsid w:val="003710F3"/>
    <w:rsid w:val="00371410"/>
    <w:rsid w:val="00371B93"/>
    <w:rsid w:val="00371BFD"/>
    <w:rsid w:val="003726EE"/>
    <w:rsid w:val="0037358C"/>
    <w:rsid w:val="003735A0"/>
    <w:rsid w:val="003738C6"/>
    <w:rsid w:val="00373B5E"/>
    <w:rsid w:val="00373F01"/>
    <w:rsid w:val="00374278"/>
    <w:rsid w:val="003750BD"/>
    <w:rsid w:val="003751CF"/>
    <w:rsid w:val="003751E8"/>
    <w:rsid w:val="003751F9"/>
    <w:rsid w:val="00375575"/>
    <w:rsid w:val="00375AE6"/>
    <w:rsid w:val="00375C8E"/>
    <w:rsid w:val="003762F4"/>
    <w:rsid w:val="00376657"/>
    <w:rsid w:val="00376F56"/>
    <w:rsid w:val="00377242"/>
    <w:rsid w:val="0037754C"/>
    <w:rsid w:val="00377759"/>
    <w:rsid w:val="00377F57"/>
    <w:rsid w:val="003800BB"/>
    <w:rsid w:val="003800E5"/>
    <w:rsid w:val="0038113D"/>
    <w:rsid w:val="00381152"/>
    <w:rsid w:val="00381C93"/>
    <w:rsid w:val="00382113"/>
    <w:rsid w:val="00382393"/>
    <w:rsid w:val="00382820"/>
    <w:rsid w:val="00382C34"/>
    <w:rsid w:val="0038316A"/>
    <w:rsid w:val="003837B4"/>
    <w:rsid w:val="00383983"/>
    <w:rsid w:val="00383CC9"/>
    <w:rsid w:val="00383F90"/>
    <w:rsid w:val="00384044"/>
    <w:rsid w:val="003840C4"/>
    <w:rsid w:val="003846B8"/>
    <w:rsid w:val="00384F82"/>
    <w:rsid w:val="003859FF"/>
    <w:rsid w:val="00385A5C"/>
    <w:rsid w:val="00385CD2"/>
    <w:rsid w:val="00386B3A"/>
    <w:rsid w:val="00387592"/>
    <w:rsid w:val="00387D02"/>
    <w:rsid w:val="00387E5C"/>
    <w:rsid w:val="00390678"/>
    <w:rsid w:val="003906F9"/>
    <w:rsid w:val="003908ED"/>
    <w:rsid w:val="00390D1E"/>
    <w:rsid w:val="00390D38"/>
    <w:rsid w:val="00391222"/>
    <w:rsid w:val="00391729"/>
    <w:rsid w:val="003927F5"/>
    <w:rsid w:val="00392842"/>
    <w:rsid w:val="00392A14"/>
    <w:rsid w:val="00392DD6"/>
    <w:rsid w:val="003932D9"/>
    <w:rsid w:val="00393E94"/>
    <w:rsid w:val="0039439A"/>
    <w:rsid w:val="00394B5A"/>
    <w:rsid w:val="00394BCF"/>
    <w:rsid w:val="00394BE8"/>
    <w:rsid w:val="00395053"/>
    <w:rsid w:val="003952F4"/>
    <w:rsid w:val="00395367"/>
    <w:rsid w:val="003953D0"/>
    <w:rsid w:val="0039563B"/>
    <w:rsid w:val="003956A0"/>
    <w:rsid w:val="003967B8"/>
    <w:rsid w:val="00396BB7"/>
    <w:rsid w:val="00397133"/>
    <w:rsid w:val="003971A2"/>
    <w:rsid w:val="00397368"/>
    <w:rsid w:val="003976EA"/>
    <w:rsid w:val="003A0315"/>
    <w:rsid w:val="003A06FD"/>
    <w:rsid w:val="003A0D43"/>
    <w:rsid w:val="003A11FD"/>
    <w:rsid w:val="003A1CCF"/>
    <w:rsid w:val="003A2043"/>
    <w:rsid w:val="003A2C0E"/>
    <w:rsid w:val="003A2CB0"/>
    <w:rsid w:val="003A2CC7"/>
    <w:rsid w:val="003A3395"/>
    <w:rsid w:val="003A34E0"/>
    <w:rsid w:val="003A41BB"/>
    <w:rsid w:val="003A45FA"/>
    <w:rsid w:val="003A49CE"/>
    <w:rsid w:val="003A5531"/>
    <w:rsid w:val="003A5834"/>
    <w:rsid w:val="003A589D"/>
    <w:rsid w:val="003A5B40"/>
    <w:rsid w:val="003A60D6"/>
    <w:rsid w:val="003A62CA"/>
    <w:rsid w:val="003A6760"/>
    <w:rsid w:val="003A6F40"/>
    <w:rsid w:val="003A6F70"/>
    <w:rsid w:val="003A7019"/>
    <w:rsid w:val="003A7893"/>
    <w:rsid w:val="003B02B9"/>
    <w:rsid w:val="003B127A"/>
    <w:rsid w:val="003B19C9"/>
    <w:rsid w:val="003B1F90"/>
    <w:rsid w:val="003B21DE"/>
    <w:rsid w:val="003B21F0"/>
    <w:rsid w:val="003B3082"/>
    <w:rsid w:val="003B3ED9"/>
    <w:rsid w:val="003B42BD"/>
    <w:rsid w:val="003B4EA2"/>
    <w:rsid w:val="003B5037"/>
    <w:rsid w:val="003B6A03"/>
    <w:rsid w:val="003B6C30"/>
    <w:rsid w:val="003B6F09"/>
    <w:rsid w:val="003B6F43"/>
    <w:rsid w:val="003B73DA"/>
    <w:rsid w:val="003B746D"/>
    <w:rsid w:val="003B78AE"/>
    <w:rsid w:val="003B78D8"/>
    <w:rsid w:val="003B7B8B"/>
    <w:rsid w:val="003B7FCA"/>
    <w:rsid w:val="003C001C"/>
    <w:rsid w:val="003C1C4C"/>
    <w:rsid w:val="003C1CEE"/>
    <w:rsid w:val="003C1D72"/>
    <w:rsid w:val="003C1D9F"/>
    <w:rsid w:val="003C23DA"/>
    <w:rsid w:val="003C2FC6"/>
    <w:rsid w:val="003C367C"/>
    <w:rsid w:val="003C3906"/>
    <w:rsid w:val="003C532C"/>
    <w:rsid w:val="003C55BC"/>
    <w:rsid w:val="003C57B4"/>
    <w:rsid w:val="003C5BB4"/>
    <w:rsid w:val="003C5C41"/>
    <w:rsid w:val="003C708E"/>
    <w:rsid w:val="003C7363"/>
    <w:rsid w:val="003C764D"/>
    <w:rsid w:val="003C7E17"/>
    <w:rsid w:val="003C7E68"/>
    <w:rsid w:val="003D0655"/>
    <w:rsid w:val="003D08C9"/>
    <w:rsid w:val="003D0BFE"/>
    <w:rsid w:val="003D0C02"/>
    <w:rsid w:val="003D0E4E"/>
    <w:rsid w:val="003D0E9D"/>
    <w:rsid w:val="003D1E8A"/>
    <w:rsid w:val="003D20E6"/>
    <w:rsid w:val="003D265C"/>
    <w:rsid w:val="003D2C88"/>
    <w:rsid w:val="003D3324"/>
    <w:rsid w:val="003D3C75"/>
    <w:rsid w:val="003D3F40"/>
    <w:rsid w:val="003D45AD"/>
    <w:rsid w:val="003D4B7B"/>
    <w:rsid w:val="003D4E0C"/>
    <w:rsid w:val="003D5DEF"/>
    <w:rsid w:val="003D5EE7"/>
    <w:rsid w:val="003D6083"/>
    <w:rsid w:val="003D6568"/>
    <w:rsid w:val="003D6807"/>
    <w:rsid w:val="003D6843"/>
    <w:rsid w:val="003D6B95"/>
    <w:rsid w:val="003D6C6C"/>
    <w:rsid w:val="003D6F68"/>
    <w:rsid w:val="003D7A81"/>
    <w:rsid w:val="003E034F"/>
    <w:rsid w:val="003E0C4D"/>
    <w:rsid w:val="003E0DE5"/>
    <w:rsid w:val="003E1A2E"/>
    <w:rsid w:val="003E1ED8"/>
    <w:rsid w:val="003E20D7"/>
    <w:rsid w:val="003E2AB1"/>
    <w:rsid w:val="003E30F6"/>
    <w:rsid w:val="003E33FC"/>
    <w:rsid w:val="003E3C3A"/>
    <w:rsid w:val="003E3DD7"/>
    <w:rsid w:val="003E4195"/>
    <w:rsid w:val="003E48C2"/>
    <w:rsid w:val="003E527A"/>
    <w:rsid w:val="003E555B"/>
    <w:rsid w:val="003E57E1"/>
    <w:rsid w:val="003E598A"/>
    <w:rsid w:val="003E5AC3"/>
    <w:rsid w:val="003E6250"/>
    <w:rsid w:val="003E638F"/>
    <w:rsid w:val="003E6FC7"/>
    <w:rsid w:val="003E7E21"/>
    <w:rsid w:val="003E7F6F"/>
    <w:rsid w:val="003F0574"/>
    <w:rsid w:val="003F0EEB"/>
    <w:rsid w:val="003F1059"/>
    <w:rsid w:val="003F1191"/>
    <w:rsid w:val="003F11D9"/>
    <w:rsid w:val="003F1EC0"/>
    <w:rsid w:val="003F2C01"/>
    <w:rsid w:val="003F2E86"/>
    <w:rsid w:val="003F3D54"/>
    <w:rsid w:val="003F3F9E"/>
    <w:rsid w:val="003F41D8"/>
    <w:rsid w:val="003F43AA"/>
    <w:rsid w:val="003F4D24"/>
    <w:rsid w:val="003F4DDA"/>
    <w:rsid w:val="003F52DB"/>
    <w:rsid w:val="003F531C"/>
    <w:rsid w:val="003F54C8"/>
    <w:rsid w:val="003F58D0"/>
    <w:rsid w:val="003F5A51"/>
    <w:rsid w:val="003F5BBF"/>
    <w:rsid w:val="003F5FC2"/>
    <w:rsid w:val="003F643F"/>
    <w:rsid w:val="003F6BAC"/>
    <w:rsid w:val="003F6DE7"/>
    <w:rsid w:val="003F6F74"/>
    <w:rsid w:val="003F792D"/>
    <w:rsid w:val="003F7D62"/>
    <w:rsid w:val="004001D4"/>
    <w:rsid w:val="00401FCA"/>
    <w:rsid w:val="00402C0A"/>
    <w:rsid w:val="00403084"/>
    <w:rsid w:val="00403559"/>
    <w:rsid w:val="00403E3B"/>
    <w:rsid w:val="0040434A"/>
    <w:rsid w:val="0040442A"/>
    <w:rsid w:val="004049B4"/>
    <w:rsid w:val="004051B5"/>
    <w:rsid w:val="00405811"/>
    <w:rsid w:val="00405A89"/>
    <w:rsid w:val="00405E82"/>
    <w:rsid w:val="00405F34"/>
    <w:rsid w:val="0040668A"/>
    <w:rsid w:val="004066FB"/>
    <w:rsid w:val="00406801"/>
    <w:rsid w:val="00406822"/>
    <w:rsid w:val="0040685C"/>
    <w:rsid w:val="00406903"/>
    <w:rsid w:val="00406D0F"/>
    <w:rsid w:val="00406F0A"/>
    <w:rsid w:val="004070C4"/>
    <w:rsid w:val="00407EFA"/>
    <w:rsid w:val="00410820"/>
    <w:rsid w:val="00410A9F"/>
    <w:rsid w:val="00410B62"/>
    <w:rsid w:val="00410DA7"/>
    <w:rsid w:val="00411710"/>
    <w:rsid w:val="00411CD6"/>
    <w:rsid w:val="0041221A"/>
    <w:rsid w:val="00412D92"/>
    <w:rsid w:val="00412EFB"/>
    <w:rsid w:val="00413809"/>
    <w:rsid w:val="00413A8E"/>
    <w:rsid w:val="00414096"/>
    <w:rsid w:val="00414C69"/>
    <w:rsid w:val="0041541C"/>
    <w:rsid w:val="004155A0"/>
    <w:rsid w:val="00415A27"/>
    <w:rsid w:val="00415C8E"/>
    <w:rsid w:val="00416DD7"/>
    <w:rsid w:val="00416E18"/>
    <w:rsid w:val="00417572"/>
    <w:rsid w:val="00417756"/>
    <w:rsid w:val="00417997"/>
    <w:rsid w:val="00417B53"/>
    <w:rsid w:val="0042088A"/>
    <w:rsid w:val="00420AF1"/>
    <w:rsid w:val="004218AD"/>
    <w:rsid w:val="00421CEF"/>
    <w:rsid w:val="0042219B"/>
    <w:rsid w:val="004224B6"/>
    <w:rsid w:val="004225DF"/>
    <w:rsid w:val="00423EB2"/>
    <w:rsid w:val="0042416A"/>
    <w:rsid w:val="0042493D"/>
    <w:rsid w:val="004249EA"/>
    <w:rsid w:val="00424C09"/>
    <w:rsid w:val="00425102"/>
    <w:rsid w:val="004256D6"/>
    <w:rsid w:val="0042595D"/>
    <w:rsid w:val="0042604C"/>
    <w:rsid w:val="00426176"/>
    <w:rsid w:val="00426329"/>
    <w:rsid w:val="00426452"/>
    <w:rsid w:val="00426A9E"/>
    <w:rsid w:val="00427408"/>
    <w:rsid w:val="00427A9E"/>
    <w:rsid w:val="00427BD1"/>
    <w:rsid w:val="004302D9"/>
    <w:rsid w:val="0043038F"/>
    <w:rsid w:val="00430539"/>
    <w:rsid w:val="00430865"/>
    <w:rsid w:val="00430F4E"/>
    <w:rsid w:val="00431907"/>
    <w:rsid w:val="00431F8A"/>
    <w:rsid w:val="00432432"/>
    <w:rsid w:val="00432745"/>
    <w:rsid w:val="00432B64"/>
    <w:rsid w:val="00432D3A"/>
    <w:rsid w:val="00433623"/>
    <w:rsid w:val="0043365A"/>
    <w:rsid w:val="00433C88"/>
    <w:rsid w:val="00433E6C"/>
    <w:rsid w:val="00433ED3"/>
    <w:rsid w:val="004349CC"/>
    <w:rsid w:val="00434DB1"/>
    <w:rsid w:val="00435A46"/>
    <w:rsid w:val="00435B63"/>
    <w:rsid w:val="0043690F"/>
    <w:rsid w:val="0044051C"/>
    <w:rsid w:val="004408AC"/>
    <w:rsid w:val="00440B5A"/>
    <w:rsid w:val="00440E6F"/>
    <w:rsid w:val="00440FA8"/>
    <w:rsid w:val="00441967"/>
    <w:rsid w:val="00442935"/>
    <w:rsid w:val="00443000"/>
    <w:rsid w:val="0044383B"/>
    <w:rsid w:val="00444468"/>
    <w:rsid w:val="00444571"/>
    <w:rsid w:val="00444A63"/>
    <w:rsid w:val="00444E2C"/>
    <w:rsid w:val="00444EC2"/>
    <w:rsid w:val="004455F5"/>
    <w:rsid w:val="00446302"/>
    <w:rsid w:val="00446725"/>
    <w:rsid w:val="00446766"/>
    <w:rsid w:val="004468AD"/>
    <w:rsid w:val="00447C59"/>
    <w:rsid w:val="00450259"/>
    <w:rsid w:val="00450639"/>
    <w:rsid w:val="00450CF4"/>
    <w:rsid w:val="004524D5"/>
    <w:rsid w:val="00452A3D"/>
    <w:rsid w:val="00452CA3"/>
    <w:rsid w:val="00453EB4"/>
    <w:rsid w:val="004542D8"/>
    <w:rsid w:val="0045444D"/>
    <w:rsid w:val="00454968"/>
    <w:rsid w:val="00454A45"/>
    <w:rsid w:val="00454A67"/>
    <w:rsid w:val="00455086"/>
    <w:rsid w:val="00456A95"/>
    <w:rsid w:val="00456ADD"/>
    <w:rsid w:val="00456B06"/>
    <w:rsid w:val="0045E989"/>
    <w:rsid w:val="004601BC"/>
    <w:rsid w:val="004605CD"/>
    <w:rsid w:val="004605E6"/>
    <w:rsid w:val="00460716"/>
    <w:rsid w:val="00460976"/>
    <w:rsid w:val="00460E59"/>
    <w:rsid w:val="00461022"/>
    <w:rsid w:val="00461266"/>
    <w:rsid w:val="00461481"/>
    <w:rsid w:val="0046182C"/>
    <w:rsid w:val="004620A9"/>
    <w:rsid w:val="0046279A"/>
    <w:rsid w:val="00462AFB"/>
    <w:rsid w:val="00462BC2"/>
    <w:rsid w:val="004632B0"/>
    <w:rsid w:val="00463463"/>
    <w:rsid w:val="00463C37"/>
    <w:rsid w:val="00464271"/>
    <w:rsid w:val="00464414"/>
    <w:rsid w:val="004645AD"/>
    <w:rsid w:val="004646CE"/>
    <w:rsid w:val="00465B59"/>
    <w:rsid w:val="00465D32"/>
    <w:rsid w:val="00466146"/>
    <w:rsid w:val="004662BF"/>
    <w:rsid w:val="00466688"/>
    <w:rsid w:val="0046700A"/>
    <w:rsid w:val="00467A65"/>
    <w:rsid w:val="00467EA6"/>
    <w:rsid w:val="00470201"/>
    <w:rsid w:val="004702C3"/>
    <w:rsid w:val="0047073C"/>
    <w:rsid w:val="004707D4"/>
    <w:rsid w:val="004709DC"/>
    <w:rsid w:val="00470FAE"/>
    <w:rsid w:val="004711B6"/>
    <w:rsid w:val="004712F3"/>
    <w:rsid w:val="00471E2A"/>
    <w:rsid w:val="00472900"/>
    <w:rsid w:val="00472CA0"/>
    <w:rsid w:val="00473210"/>
    <w:rsid w:val="00473C5D"/>
    <w:rsid w:val="00473CD0"/>
    <w:rsid w:val="004744BC"/>
    <w:rsid w:val="004746A9"/>
    <w:rsid w:val="00474D7F"/>
    <w:rsid w:val="00475110"/>
    <w:rsid w:val="00475268"/>
    <w:rsid w:val="004755D5"/>
    <w:rsid w:val="00476BF6"/>
    <w:rsid w:val="00476EC6"/>
    <w:rsid w:val="0047717E"/>
    <w:rsid w:val="004776FF"/>
    <w:rsid w:val="00477F45"/>
    <w:rsid w:val="00477F9D"/>
    <w:rsid w:val="00480503"/>
    <w:rsid w:val="0048084E"/>
    <w:rsid w:val="004808E6"/>
    <w:rsid w:val="00480E3A"/>
    <w:rsid w:val="00480F4D"/>
    <w:rsid w:val="004818D7"/>
    <w:rsid w:val="00481D01"/>
    <w:rsid w:val="004821B8"/>
    <w:rsid w:val="004824C9"/>
    <w:rsid w:val="00482A0A"/>
    <w:rsid w:val="00482C17"/>
    <w:rsid w:val="00482D15"/>
    <w:rsid w:val="00483058"/>
    <w:rsid w:val="0048356C"/>
    <w:rsid w:val="00483748"/>
    <w:rsid w:val="00483DBF"/>
    <w:rsid w:val="0048498B"/>
    <w:rsid w:val="004852DB"/>
    <w:rsid w:val="00485578"/>
    <w:rsid w:val="00485E1F"/>
    <w:rsid w:val="004862FA"/>
    <w:rsid w:val="00487439"/>
    <w:rsid w:val="00487F0A"/>
    <w:rsid w:val="00490056"/>
    <w:rsid w:val="00490467"/>
    <w:rsid w:val="00490E69"/>
    <w:rsid w:val="004917A2"/>
    <w:rsid w:val="00491FDD"/>
    <w:rsid w:val="00492234"/>
    <w:rsid w:val="004927AF"/>
    <w:rsid w:val="004928E7"/>
    <w:rsid w:val="00493525"/>
    <w:rsid w:val="004936D5"/>
    <w:rsid w:val="00493E0A"/>
    <w:rsid w:val="00494401"/>
    <w:rsid w:val="00494787"/>
    <w:rsid w:val="00494BD9"/>
    <w:rsid w:val="004954B5"/>
    <w:rsid w:val="00495541"/>
    <w:rsid w:val="00495AA7"/>
    <w:rsid w:val="004963DF"/>
    <w:rsid w:val="0049648D"/>
    <w:rsid w:val="004967E2"/>
    <w:rsid w:val="00496BDF"/>
    <w:rsid w:val="004970EB"/>
    <w:rsid w:val="004972F6"/>
    <w:rsid w:val="00497387"/>
    <w:rsid w:val="004A01D1"/>
    <w:rsid w:val="004A0BA7"/>
    <w:rsid w:val="004A14BE"/>
    <w:rsid w:val="004A14FF"/>
    <w:rsid w:val="004A19F8"/>
    <w:rsid w:val="004A200D"/>
    <w:rsid w:val="004A206A"/>
    <w:rsid w:val="004A210E"/>
    <w:rsid w:val="004A2ACF"/>
    <w:rsid w:val="004A2BCF"/>
    <w:rsid w:val="004A2C96"/>
    <w:rsid w:val="004A2F12"/>
    <w:rsid w:val="004A377E"/>
    <w:rsid w:val="004A3B4A"/>
    <w:rsid w:val="004A3BBF"/>
    <w:rsid w:val="004A41C4"/>
    <w:rsid w:val="004A4285"/>
    <w:rsid w:val="004A44FB"/>
    <w:rsid w:val="004A52D9"/>
    <w:rsid w:val="004A6168"/>
    <w:rsid w:val="004A6C8A"/>
    <w:rsid w:val="004A6E69"/>
    <w:rsid w:val="004A7223"/>
    <w:rsid w:val="004A7260"/>
    <w:rsid w:val="004A7BC3"/>
    <w:rsid w:val="004A7D84"/>
    <w:rsid w:val="004B0480"/>
    <w:rsid w:val="004B057B"/>
    <w:rsid w:val="004B0708"/>
    <w:rsid w:val="004B091D"/>
    <w:rsid w:val="004B095D"/>
    <w:rsid w:val="004B099A"/>
    <w:rsid w:val="004B0B00"/>
    <w:rsid w:val="004B0B3D"/>
    <w:rsid w:val="004B0E7D"/>
    <w:rsid w:val="004B1148"/>
    <w:rsid w:val="004B1E3A"/>
    <w:rsid w:val="004B29DF"/>
    <w:rsid w:val="004B31F9"/>
    <w:rsid w:val="004B3FFA"/>
    <w:rsid w:val="004B424A"/>
    <w:rsid w:val="004B4B01"/>
    <w:rsid w:val="004B4C8E"/>
    <w:rsid w:val="004B4CB7"/>
    <w:rsid w:val="004B4D16"/>
    <w:rsid w:val="004B4D40"/>
    <w:rsid w:val="004B5C23"/>
    <w:rsid w:val="004B5D03"/>
    <w:rsid w:val="004B5D2C"/>
    <w:rsid w:val="004B6267"/>
    <w:rsid w:val="004B6FF3"/>
    <w:rsid w:val="004B788E"/>
    <w:rsid w:val="004B7B02"/>
    <w:rsid w:val="004B7CE8"/>
    <w:rsid w:val="004C0129"/>
    <w:rsid w:val="004C041A"/>
    <w:rsid w:val="004C0426"/>
    <w:rsid w:val="004C0800"/>
    <w:rsid w:val="004C0ADB"/>
    <w:rsid w:val="004C0B1A"/>
    <w:rsid w:val="004C17DF"/>
    <w:rsid w:val="004C20AB"/>
    <w:rsid w:val="004C3836"/>
    <w:rsid w:val="004C3B18"/>
    <w:rsid w:val="004C4020"/>
    <w:rsid w:val="004C429F"/>
    <w:rsid w:val="004C4967"/>
    <w:rsid w:val="004C5597"/>
    <w:rsid w:val="004C5A80"/>
    <w:rsid w:val="004C5AC8"/>
    <w:rsid w:val="004C5B7D"/>
    <w:rsid w:val="004C65AD"/>
    <w:rsid w:val="004C6BD0"/>
    <w:rsid w:val="004C6F7E"/>
    <w:rsid w:val="004C704F"/>
    <w:rsid w:val="004C7855"/>
    <w:rsid w:val="004C7B75"/>
    <w:rsid w:val="004C7B9B"/>
    <w:rsid w:val="004C7D42"/>
    <w:rsid w:val="004C7E52"/>
    <w:rsid w:val="004D0035"/>
    <w:rsid w:val="004D04F5"/>
    <w:rsid w:val="004D0522"/>
    <w:rsid w:val="004D0A90"/>
    <w:rsid w:val="004D0B09"/>
    <w:rsid w:val="004D0EC1"/>
    <w:rsid w:val="004D13F5"/>
    <w:rsid w:val="004D17BA"/>
    <w:rsid w:val="004D1FC6"/>
    <w:rsid w:val="004D21CE"/>
    <w:rsid w:val="004D2756"/>
    <w:rsid w:val="004D3019"/>
    <w:rsid w:val="004D32B6"/>
    <w:rsid w:val="004D37FE"/>
    <w:rsid w:val="004D3862"/>
    <w:rsid w:val="004D3A2C"/>
    <w:rsid w:val="004D3F87"/>
    <w:rsid w:val="004D4482"/>
    <w:rsid w:val="004D4656"/>
    <w:rsid w:val="004D4E38"/>
    <w:rsid w:val="004D4EE4"/>
    <w:rsid w:val="004D4F6A"/>
    <w:rsid w:val="004D548F"/>
    <w:rsid w:val="004D57D2"/>
    <w:rsid w:val="004D58E0"/>
    <w:rsid w:val="004D58F1"/>
    <w:rsid w:val="004D6423"/>
    <w:rsid w:val="004D6719"/>
    <w:rsid w:val="004D6C5F"/>
    <w:rsid w:val="004D7061"/>
    <w:rsid w:val="004D7A35"/>
    <w:rsid w:val="004E02E2"/>
    <w:rsid w:val="004E0D6C"/>
    <w:rsid w:val="004E19E4"/>
    <w:rsid w:val="004E1B3D"/>
    <w:rsid w:val="004E1BCA"/>
    <w:rsid w:val="004E1F9D"/>
    <w:rsid w:val="004E2129"/>
    <w:rsid w:val="004E219A"/>
    <w:rsid w:val="004E219B"/>
    <w:rsid w:val="004E2812"/>
    <w:rsid w:val="004E28D7"/>
    <w:rsid w:val="004E2BF3"/>
    <w:rsid w:val="004E2E5F"/>
    <w:rsid w:val="004E2EBD"/>
    <w:rsid w:val="004E3227"/>
    <w:rsid w:val="004E3457"/>
    <w:rsid w:val="004E3687"/>
    <w:rsid w:val="004E37DA"/>
    <w:rsid w:val="004E39C0"/>
    <w:rsid w:val="004E3D30"/>
    <w:rsid w:val="004E4063"/>
    <w:rsid w:val="004E4C2C"/>
    <w:rsid w:val="004E4DF8"/>
    <w:rsid w:val="004E58CA"/>
    <w:rsid w:val="004E6071"/>
    <w:rsid w:val="004E642D"/>
    <w:rsid w:val="004E699D"/>
    <w:rsid w:val="004E6D0E"/>
    <w:rsid w:val="004E7763"/>
    <w:rsid w:val="004E7A35"/>
    <w:rsid w:val="004E7DC0"/>
    <w:rsid w:val="004F0308"/>
    <w:rsid w:val="004F03A0"/>
    <w:rsid w:val="004F03AC"/>
    <w:rsid w:val="004F0419"/>
    <w:rsid w:val="004F0D7F"/>
    <w:rsid w:val="004F0ECD"/>
    <w:rsid w:val="004F116F"/>
    <w:rsid w:val="004F1609"/>
    <w:rsid w:val="004F1756"/>
    <w:rsid w:val="004F2272"/>
    <w:rsid w:val="004F2955"/>
    <w:rsid w:val="004F2D71"/>
    <w:rsid w:val="004F3103"/>
    <w:rsid w:val="004F33ED"/>
    <w:rsid w:val="004F371D"/>
    <w:rsid w:val="004F3745"/>
    <w:rsid w:val="004F41F4"/>
    <w:rsid w:val="004F44AD"/>
    <w:rsid w:val="004F4A4D"/>
    <w:rsid w:val="004F4AFA"/>
    <w:rsid w:val="004F4D8D"/>
    <w:rsid w:val="004F533C"/>
    <w:rsid w:val="004F58C1"/>
    <w:rsid w:val="004F5D3D"/>
    <w:rsid w:val="004F6397"/>
    <w:rsid w:val="004F6476"/>
    <w:rsid w:val="004F652D"/>
    <w:rsid w:val="004F6837"/>
    <w:rsid w:val="004F688E"/>
    <w:rsid w:val="004F6A9A"/>
    <w:rsid w:val="004F6E71"/>
    <w:rsid w:val="004F7071"/>
    <w:rsid w:val="004F7201"/>
    <w:rsid w:val="004F73EC"/>
    <w:rsid w:val="004F7AD4"/>
    <w:rsid w:val="005009F0"/>
    <w:rsid w:val="00500BA2"/>
    <w:rsid w:val="00500F9F"/>
    <w:rsid w:val="005024E7"/>
    <w:rsid w:val="00502912"/>
    <w:rsid w:val="00502D7A"/>
    <w:rsid w:val="0050344D"/>
    <w:rsid w:val="00503FCA"/>
    <w:rsid w:val="0050435A"/>
    <w:rsid w:val="00505116"/>
    <w:rsid w:val="005052ED"/>
    <w:rsid w:val="005055DC"/>
    <w:rsid w:val="00505EE2"/>
    <w:rsid w:val="00506606"/>
    <w:rsid w:val="0050663A"/>
    <w:rsid w:val="0050665E"/>
    <w:rsid w:val="00506700"/>
    <w:rsid w:val="0051024A"/>
    <w:rsid w:val="00510C9B"/>
    <w:rsid w:val="00511085"/>
    <w:rsid w:val="00511318"/>
    <w:rsid w:val="00511763"/>
    <w:rsid w:val="00511841"/>
    <w:rsid w:val="00511914"/>
    <w:rsid w:val="0051192E"/>
    <w:rsid w:val="00511A51"/>
    <w:rsid w:val="00512722"/>
    <w:rsid w:val="00512AA5"/>
    <w:rsid w:val="00512CD8"/>
    <w:rsid w:val="00512D7C"/>
    <w:rsid w:val="005133FC"/>
    <w:rsid w:val="00513835"/>
    <w:rsid w:val="00514346"/>
    <w:rsid w:val="00514443"/>
    <w:rsid w:val="00515379"/>
    <w:rsid w:val="005153CE"/>
    <w:rsid w:val="005155D7"/>
    <w:rsid w:val="005156C1"/>
    <w:rsid w:val="005161C3"/>
    <w:rsid w:val="00516BCA"/>
    <w:rsid w:val="00516BD3"/>
    <w:rsid w:val="00517F06"/>
    <w:rsid w:val="00520262"/>
    <w:rsid w:val="00520373"/>
    <w:rsid w:val="00520541"/>
    <w:rsid w:val="005209C6"/>
    <w:rsid w:val="00520DDA"/>
    <w:rsid w:val="00520E99"/>
    <w:rsid w:val="0052111B"/>
    <w:rsid w:val="005211BC"/>
    <w:rsid w:val="005213DE"/>
    <w:rsid w:val="00521EFB"/>
    <w:rsid w:val="00522140"/>
    <w:rsid w:val="00522235"/>
    <w:rsid w:val="0052249A"/>
    <w:rsid w:val="00522BA8"/>
    <w:rsid w:val="00522E90"/>
    <w:rsid w:val="00522F32"/>
    <w:rsid w:val="0052341B"/>
    <w:rsid w:val="005234D6"/>
    <w:rsid w:val="005238E0"/>
    <w:rsid w:val="00523DD7"/>
    <w:rsid w:val="00523F8C"/>
    <w:rsid w:val="0052401B"/>
    <w:rsid w:val="00524090"/>
    <w:rsid w:val="00524668"/>
    <w:rsid w:val="00524888"/>
    <w:rsid w:val="00524B95"/>
    <w:rsid w:val="00524D88"/>
    <w:rsid w:val="00525360"/>
    <w:rsid w:val="00525BFF"/>
    <w:rsid w:val="00525D39"/>
    <w:rsid w:val="00526F75"/>
    <w:rsid w:val="005275F7"/>
    <w:rsid w:val="005300B5"/>
    <w:rsid w:val="005307F1"/>
    <w:rsid w:val="005308D3"/>
    <w:rsid w:val="00530971"/>
    <w:rsid w:val="00530AF3"/>
    <w:rsid w:val="00530BA0"/>
    <w:rsid w:val="00530C54"/>
    <w:rsid w:val="00530CB9"/>
    <w:rsid w:val="00531FEB"/>
    <w:rsid w:val="00531FFA"/>
    <w:rsid w:val="00532286"/>
    <w:rsid w:val="00532293"/>
    <w:rsid w:val="00532AA0"/>
    <w:rsid w:val="005330B6"/>
    <w:rsid w:val="005334A6"/>
    <w:rsid w:val="0053385A"/>
    <w:rsid w:val="00533D5D"/>
    <w:rsid w:val="00534240"/>
    <w:rsid w:val="005348BC"/>
    <w:rsid w:val="0053513E"/>
    <w:rsid w:val="00535307"/>
    <w:rsid w:val="005353BD"/>
    <w:rsid w:val="0053569B"/>
    <w:rsid w:val="005360A1"/>
    <w:rsid w:val="00536441"/>
    <w:rsid w:val="00536999"/>
    <w:rsid w:val="00536F92"/>
    <w:rsid w:val="00536FBE"/>
    <w:rsid w:val="00540071"/>
    <w:rsid w:val="00540612"/>
    <w:rsid w:val="00540BFC"/>
    <w:rsid w:val="00542056"/>
    <w:rsid w:val="0054226A"/>
    <w:rsid w:val="00542F40"/>
    <w:rsid w:val="00543E26"/>
    <w:rsid w:val="00544087"/>
    <w:rsid w:val="00544513"/>
    <w:rsid w:val="00544880"/>
    <w:rsid w:val="00544CCF"/>
    <w:rsid w:val="00544E99"/>
    <w:rsid w:val="005457B7"/>
    <w:rsid w:val="00546750"/>
    <w:rsid w:val="005468B4"/>
    <w:rsid w:val="00546C29"/>
    <w:rsid w:val="005477E6"/>
    <w:rsid w:val="005503C7"/>
    <w:rsid w:val="005510D3"/>
    <w:rsid w:val="005518BF"/>
    <w:rsid w:val="005518C1"/>
    <w:rsid w:val="00551A5B"/>
    <w:rsid w:val="00552114"/>
    <w:rsid w:val="005529A2"/>
    <w:rsid w:val="00552C1F"/>
    <w:rsid w:val="00552CB6"/>
    <w:rsid w:val="00552D91"/>
    <w:rsid w:val="005531EE"/>
    <w:rsid w:val="0055325F"/>
    <w:rsid w:val="00553E7B"/>
    <w:rsid w:val="005544F7"/>
    <w:rsid w:val="00554F6B"/>
    <w:rsid w:val="0055568A"/>
    <w:rsid w:val="00555BB3"/>
    <w:rsid w:val="00555F5C"/>
    <w:rsid w:val="00556274"/>
    <w:rsid w:val="00556401"/>
    <w:rsid w:val="00556744"/>
    <w:rsid w:val="00556BA9"/>
    <w:rsid w:val="00556D9C"/>
    <w:rsid w:val="00556E0A"/>
    <w:rsid w:val="005575F5"/>
    <w:rsid w:val="00557673"/>
    <w:rsid w:val="00557C8F"/>
    <w:rsid w:val="00561705"/>
    <w:rsid w:val="0056195F"/>
    <w:rsid w:val="00561B21"/>
    <w:rsid w:val="005620BE"/>
    <w:rsid w:val="005620C6"/>
    <w:rsid w:val="0056217D"/>
    <w:rsid w:val="00562CB6"/>
    <w:rsid w:val="00563454"/>
    <w:rsid w:val="005636A5"/>
    <w:rsid w:val="00563EC6"/>
    <w:rsid w:val="0056463A"/>
    <w:rsid w:val="005646B6"/>
    <w:rsid w:val="00564E86"/>
    <w:rsid w:val="0056508A"/>
    <w:rsid w:val="0056542C"/>
    <w:rsid w:val="0056620E"/>
    <w:rsid w:val="00567646"/>
    <w:rsid w:val="005676FF"/>
    <w:rsid w:val="00567882"/>
    <w:rsid w:val="005678AD"/>
    <w:rsid w:val="005678C7"/>
    <w:rsid w:val="00567927"/>
    <w:rsid w:val="0057102D"/>
    <w:rsid w:val="005715C0"/>
    <w:rsid w:val="00572799"/>
    <w:rsid w:val="00572A9D"/>
    <w:rsid w:val="00572B57"/>
    <w:rsid w:val="005730DA"/>
    <w:rsid w:val="00573501"/>
    <w:rsid w:val="005735CF"/>
    <w:rsid w:val="00574511"/>
    <w:rsid w:val="0057452F"/>
    <w:rsid w:val="00575097"/>
    <w:rsid w:val="0057536B"/>
    <w:rsid w:val="00575912"/>
    <w:rsid w:val="00575A87"/>
    <w:rsid w:val="00576103"/>
    <w:rsid w:val="00576163"/>
    <w:rsid w:val="005765C8"/>
    <w:rsid w:val="00576653"/>
    <w:rsid w:val="00576B78"/>
    <w:rsid w:val="00577335"/>
    <w:rsid w:val="005773E4"/>
    <w:rsid w:val="005776C4"/>
    <w:rsid w:val="0058082B"/>
    <w:rsid w:val="00580980"/>
    <w:rsid w:val="00580A6F"/>
    <w:rsid w:val="00580E84"/>
    <w:rsid w:val="00580FDA"/>
    <w:rsid w:val="00581CEA"/>
    <w:rsid w:val="005823E2"/>
    <w:rsid w:val="00582FB3"/>
    <w:rsid w:val="005831EF"/>
    <w:rsid w:val="00583964"/>
    <w:rsid w:val="0058399C"/>
    <w:rsid w:val="00583A9B"/>
    <w:rsid w:val="00583BD5"/>
    <w:rsid w:val="00583F0C"/>
    <w:rsid w:val="00584387"/>
    <w:rsid w:val="00584446"/>
    <w:rsid w:val="00584B44"/>
    <w:rsid w:val="0058593A"/>
    <w:rsid w:val="00585A59"/>
    <w:rsid w:val="00585CE4"/>
    <w:rsid w:val="00586B01"/>
    <w:rsid w:val="00587109"/>
    <w:rsid w:val="00587575"/>
    <w:rsid w:val="00590170"/>
    <w:rsid w:val="005901AD"/>
    <w:rsid w:val="00590A6D"/>
    <w:rsid w:val="00590AF0"/>
    <w:rsid w:val="00590C2A"/>
    <w:rsid w:val="00590FE2"/>
    <w:rsid w:val="00591BC0"/>
    <w:rsid w:val="00592095"/>
    <w:rsid w:val="005929DE"/>
    <w:rsid w:val="00592C6F"/>
    <w:rsid w:val="00593156"/>
    <w:rsid w:val="00593A8E"/>
    <w:rsid w:val="00593DE5"/>
    <w:rsid w:val="00593FAC"/>
    <w:rsid w:val="005940D5"/>
    <w:rsid w:val="0059427B"/>
    <w:rsid w:val="005942A7"/>
    <w:rsid w:val="0059449F"/>
    <w:rsid w:val="00594544"/>
    <w:rsid w:val="00594876"/>
    <w:rsid w:val="00594C44"/>
    <w:rsid w:val="005955F2"/>
    <w:rsid w:val="005958B1"/>
    <w:rsid w:val="005959D1"/>
    <w:rsid w:val="00595EDE"/>
    <w:rsid w:val="005967C8"/>
    <w:rsid w:val="00596ED3"/>
    <w:rsid w:val="005971BC"/>
    <w:rsid w:val="0059721E"/>
    <w:rsid w:val="00597A86"/>
    <w:rsid w:val="005A015E"/>
    <w:rsid w:val="005A0513"/>
    <w:rsid w:val="005A0556"/>
    <w:rsid w:val="005A1824"/>
    <w:rsid w:val="005A1930"/>
    <w:rsid w:val="005A1BA3"/>
    <w:rsid w:val="005A3287"/>
    <w:rsid w:val="005A330B"/>
    <w:rsid w:val="005A3A53"/>
    <w:rsid w:val="005A3E55"/>
    <w:rsid w:val="005A4848"/>
    <w:rsid w:val="005A602B"/>
    <w:rsid w:val="005A6781"/>
    <w:rsid w:val="005A6C37"/>
    <w:rsid w:val="005A7065"/>
    <w:rsid w:val="005A777C"/>
    <w:rsid w:val="005A77E8"/>
    <w:rsid w:val="005A7B40"/>
    <w:rsid w:val="005A7F11"/>
    <w:rsid w:val="005A7F16"/>
    <w:rsid w:val="005B116C"/>
    <w:rsid w:val="005B12AB"/>
    <w:rsid w:val="005B176E"/>
    <w:rsid w:val="005B2A19"/>
    <w:rsid w:val="005B2C00"/>
    <w:rsid w:val="005B2C6C"/>
    <w:rsid w:val="005B3B99"/>
    <w:rsid w:val="005B3DE2"/>
    <w:rsid w:val="005B4430"/>
    <w:rsid w:val="005B453C"/>
    <w:rsid w:val="005B4589"/>
    <w:rsid w:val="005B4684"/>
    <w:rsid w:val="005B4BFD"/>
    <w:rsid w:val="005B52FF"/>
    <w:rsid w:val="005B53FD"/>
    <w:rsid w:val="005B5420"/>
    <w:rsid w:val="005B5724"/>
    <w:rsid w:val="005B5F3D"/>
    <w:rsid w:val="005B62C1"/>
    <w:rsid w:val="005B7452"/>
    <w:rsid w:val="005B7F9B"/>
    <w:rsid w:val="005C042A"/>
    <w:rsid w:val="005C0485"/>
    <w:rsid w:val="005C19B7"/>
    <w:rsid w:val="005C1F76"/>
    <w:rsid w:val="005C23B1"/>
    <w:rsid w:val="005C2A53"/>
    <w:rsid w:val="005C3D56"/>
    <w:rsid w:val="005C40B2"/>
    <w:rsid w:val="005C4316"/>
    <w:rsid w:val="005C4443"/>
    <w:rsid w:val="005C47F7"/>
    <w:rsid w:val="005C49F0"/>
    <w:rsid w:val="005C53BF"/>
    <w:rsid w:val="005C6232"/>
    <w:rsid w:val="005C6FCF"/>
    <w:rsid w:val="005C700B"/>
    <w:rsid w:val="005C7534"/>
    <w:rsid w:val="005C7911"/>
    <w:rsid w:val="005D02ED"/>
    <w:rsid w:val="005D0710"/>
    <w:rsid w:val="005D0F72"/>
    <w:rsid w:val="005D1134"/>
    <w:rsid w:val="005D13CB"/>
    <w:rsid w:val="005D2A79"/>
    <w:rsid w:val="005D2D77"/>
    <w:rsid w:val="005D31DF"/>
    <w:rsid w:val="005D3266"/>
    <w:rsid w:val="005D3742"/>
    <w:rsid w:val="005D420E"/>
    <w:rsid w:val="005D42F4"/>
    <w:rsid w:val="005D49CE"/>
    <w:rsid w:val="005D508F"/>
    <w:rsid w:val="005D5307"/>
    <w:rsid w:val="005D550F"/>
    <w:rsid w:val="005D5E16"/>
    <w:rsid w:val="005D6C47"/>
    <w:rsid w:val="005D75FF"/>
    <w:rsid w:val="005D761B"/>
    <w:rsid w:val="005D77A6"/>
    <w:rsid w:val="005D7B4D"/>
    <w:rsid w:val="005E0064"/>
    <w:rsid w:val="005E00E8"/>
    <w:rsid w:val="005E0900"/>
    <w:rsid w:val="005E0BE4"/>
    <w:rsid w:val="005E28C8"/>
    <w:rsid w:val="005E2DE6"/>
    <w:rsid w:val="005E3009"/>
    <w:rsid w:val="005E32E9"/>
    <w:rsid w:val="005E364B"/>
    <w:rsid w:val="005E3F00"/>
    <w:rsid w:val="005E4525"/>
    <w:rsid w:val="005E492E"/>
    <w:rsid w:val="005E4A5F"/>
    <w:rsid w:val="005E527A"/>
    <w:rsid w:val="005E55A0"/>
    <w:rsid w:val="005E57D3"/>
    <w:rsid w:val="005E5892"/>
    <w:rsid w:val="005E58E9"/>
    <w:rsid w:val="005E5E94"/>
    <w:rsid w:val="005E6217"/>
    <w:rsid w:val="005E62C3"/>
    <w:rsid w:val="005E674A"/>
    <w:rsid w:val="005E67D4"/>
    <w:rsid w:val="005E6BF7"/>
    <w:rsid w:val="005E6EB0"/>
    <w:rsid w:val="005E7846"/>
    <w:rsid w:val="005F0D87"/>
    <w:rsid w:val="005F135E"/>
    <w:rsid w:val="005F1935"/>
    <w:rsid w:val="005F1DDE"/>
    <w:rsid w:val="005F1FC7"/>
    <w:rsid w:val="005F2574"/>
    <w:rsid w:val="005F2AF1"/>
    <w:rsid w:val="005F2B8A"/>
    <w:rsid w:val="005F2F2B"/>
    <w:rsid w:val="005F2F59"/>
    <w:rsid w:val="005F2FEB"/>
    <w:rsid w:val="005F316F"/>
    <w:rsid w:val="005F34BA"/>
    <w:rsid w:val="005F36F5"/>
    <w:rsid w:val="005F382C"/>
    <w:rsid w:val="005F38D4"/>
    <w:rsid w:val="005F3F5C"/>
    <w:rsid w:val="005F4196"/>
    <w:rsid w:val="005F555A"/>
    <w:rsid w:val="005F5CE2"/>
    <w:rsid w:val="005F5F1E"/>
    <w:rsid w:val="005F60ED"/>
    <w:rsid w:val="005F62F9"/>
    <w:rsid w:val="005F6427"/>
    <w:rsid w:val="005F6BF5"/>
    <w:rsid w:val="005F6E54"/>
    <w:rsid w:val="005F7231"/>
    <w:rsid w:val="006002AA"/>
    <w:rsid w:val="00600379"/>
    <w:rsid w:val="0060066C"/>
    <w:rsid w:val="00600EC6"/>
    <w:rsid w:val="00601613"/>
    <w:rsid w:val="00602310"/>
    <w:rsid w:val="00602ABF"/>
    <w:rsid w:val="00603A6C"/>
    <w:rsid w:val="00605874"/>
    <w:rsid w:val="00605A20"/>
    <w:rsid w:val="00605F20"/>
    <w:rsid w:val="00606824"/>
    <w:rsid w:val="00606B4E"/>
    <w:rsid w:val="00606E32"/>
    <w:rsid w:val="00606EEC"/>
    <w:rsid w:val="00607431"/>
    <w:rsid w:val="006079C2"/>
    <w:rsid w:val="0061220E"/>
    <w:rsid w:val="00613204"/>
    <w:rsid w:val="006137CD"/>
    <w:rsid w:val="0061421F"/>
    <w:rsid w:val="00614D70"/>
    <w:rsid w:val="00615372"/>
    <w:rsid w:val="006155B6"/>
    <w:rsid w:val="006157AD"/>
    <w:rsid w:val="006165FB"/>
    <w:rsid w:val="0061673C"/>
    <w:rsid w:val="00617079"/>
    <w:rsid w:val="006178F8"/>
    <w:rsid w:val="0062086A"/>
    <w:rsid w:val="00620A0B"/>
    <w:rsid w:val="00621DB0"/>
    <w:rsid w:val="00621F1B"/>
    <w:rsid w:val="00622C53"/>
    <w:rsid w:val="006242EA"/>
    <w:rsid w:val="0062567B"/>
    <w:rsid w:val="00625BBC"/>
    <w:rsid w:val="00625E58"/>
    <w:rsid w:val="00626086"/>
    <w:rsid w:val="006261A4"/>
    <w:rsid w:val="006263DE"/>
    <w:rsid w:val="0062647A"/>
    <w:rsid w:val="00626F76"/>
    <w:rsid w:val="0062740A"/>
    <w:rsid w:val="00627441"/>
    <w:rsid w:val="0062756F"/>
    <w:rsid w:val="006304B4"/>
    <w:rsid w:val="006306E3"/>
    <w:rsid w:val="00631385"/>
    <w:rsid w:val="00631740"/>
    <w:rsid w:val="006321C1"/>
    <w:rsid w:val="00632A65"/>
    <w:rsid w:val="00632E11"/>
    <w:rsid w:val="006331E8"/>
    <w:rsid w:val="006333BB"/>
    <w:rsid w:val="00633EB3"/>
    <w:rsid w:val="00633EE4"/>
    <w:rsid w:val="00635796"/>
    <w:rsid w:val="00635C51"/>
    <w:rsid w:val="006360FF"/>
    <w:rsid w:val="00636A0D"/>
    <w:rsid w:val="00636D15"/>
    <w:rsid w:val="00637141"/>
    <w:rsid w:val="006375F5"/>
    <w:rsid w:val="00637A42"/>
    <w:rsid w:val="00637E04"/>
    <w:rsid w:val="006411E2"/>
    <w:rsid w:val="00642741"/>
    <w:rsid w:val="006431A5"/>
    <w:rsid w:val="006431B3"/>
    <w:rsid w:val="006445A2"/>
    <w:rsid w:val="006445FB"/>
    <w:rsid w:val="0064491C"/>
    <w:rsid w:val="00644B6F"/>
    <w:rsid w:val="00644E1D"/>
    <w:rsid w:val="00644ECA"/>
    <w:rsid w:val="00644F95"/>
    <w:rsid w:val="006450F4"/>
    <w:rsid w:val="006454DD"/>
    <w:rsid w:val="00645829"/>
    <w:rsid w:val="00646865"/>
    <w:rsid w:val="00646C3C"/>
    <w:rsid w:val="00646E28"/>
    <w:rsid w:val="00646E64"/>
    <w:rsid w:val="006474B3"/>
    <w:rsid w:val="00650050"/>
    <w:rsid w:val="00650089"/>
    <w:rsid w:val="006508AC"/>
    <w:rsid w:val="00650F81"/>
    <w:rsid w:val="006517BE"/>
    <w:rsid w:val="006517C4"/>
    <w:rsid w:val="00651C1C"/>
    <w:rsid w:val="00651DA6"/>
    <w:rsid w:val="006522FF"/>
    <w:rsid w:val="00652D85"/>
    <w:rsid w:val="00652E31"/>
    <w:rsid w:val="0065324F"/>
    <w:rsid w:val="0065338E"/>
    <w:rsid w:val="0065369E"/>
    <w:rsid w:val="00653856"/>
    <w:rsid w:val="00653B0C"/>
    <w:rsid w:val="00653CE0"/>
    <w:rsid w:val="00653F32"/>
    <w:rsid w:val="00654D60"/>
    <w:rsid w:val="00654F72"/>
    <w:rsid w:val="006550FF"/>
    <w:rsid w:val="00655299"/>
    <w:rsid w:val="00655F37"/>
    <w:rsid w:val="00656576"/>
    <w:rsid w:val="0065666B"/>
    <w:rsid w:val="00656BB4"/>
    <w:rsid w:val="00656D0B"/>
    <w:rsid w:val="00657CC3"/>
    <w:rsid w:val="0066151D"/>
    <w:rsid w:val="006620C3"/>
    <w:rsid w:val="0066227D"/>
    <w:rsid w:val="006625CC"/>
    <w:rsid w:val="00662939"/>
    <w:rsid w:val="00662961"/>
    <w:rsid w:val="00662B09"/>
    <w:rsid w:val="00662B64"/>
    <w:rsid w:val="00662E6D"/>
    <w:rsid w:val="00663217"/>
    <w:rsid w:val="00663766"/>
    <w:rsid w:val="0066394F"/>
    <w:rsid w:val="00664116"/>
    <w:rsid w:val="00664870"/>
    <w:rsid w:val="0066579A"/>
    <w:rsid w:val="0066584D"/>
    <w:rsid w:val="00665C21"/>
    <w:rsid w:val="00665E91"/>
    <w:rsid w:val="006666E5"/>
    <w:rsid w:val="006667CF"/>
    <w:rsid w:val="00666E04"/>
    <w:rsid w:val="0066707E"/>
    <w:rsid w:val="006676EE"/>
    <w:rsid w:val="00667878"/>
    <w:rsid w:val="00667A43"/>
    <w:rsid w:val="00670182"/>
    <w:rsid w:val="00670749"/>
    <w:rsid w:val="006709BF"/>
    <w:rsid w:val="00671042"/>
    <w:rsid w:val="006714A0"/>
    <w:rsid w:val="00671646"/>
    <w:rsid w:val="00671C56"/>
    <w:rsid w:val="00671DA4"/>
    <w:rsid w:val="006720BC"/>
    <w:rsid w:val="006722C0"/>
    <w:rsid w:val="00672680"/>
    <w:rsid w:val="00674573"/>
    <w:rsid w:val="00675624"/>
    <w:rsid w:val="006763F2"/>
    <w:rsid w:val="00676585"/>
    <w:rsid w:val="006769A7"/>
    <w:rsid w:val="00676B67"/>
    <w:rsid w:val="00676E0E"/>
    <w:rsid w:val="00677555"/>
    <w:rsid w:val="006777F3"/>
    <w:rsid w:val="006803B2"/>
    <w:rsid w:val="006821AC"/>
    <w:rsid w:val="00682369"/>
    <w:rsid w:val="0068338A"/>
    <w:rsid w:val="0068395B"/>
    <w:rsid w:val="006843B6"/>
    <w:rsid w:val="00684A25"/>
    <w:rsid w:val="00684CCC"/>
    <w:rsid w:val="00684D3E"/>
    <w:rsid w:val="0068515D"/>
    <w:rsid w:val="006851A2"/>
    <w:rsid w:val="00685AE2"/>
    <w:rsid w:val="006862B5"/>
    <w:rsid w:val="006869FA"/>
    <w:rsid w:val="00686A3F"/>
    <w:rsid w:val="006871CE"/>
    <w:rsid w:val="00687241"/>
    <w:rsid w:val="00687A5B"/>
    <w:rsid w:val="00690091"/>
    <w:rsid w:val="00690527"/>
    <w:rsid w:val="00690FFD"/>
    <w:rsid w:val="00691207"/>
    <w:rsid w:val="00691268"/>
    <w:rsid w:val="006912BD"/>
    <w:rsid w:val="00691B05"/>
    <w:rsid w:val="00692689"/>
    <w:rsid w:val="00692F9F"/>
    <w:rsid w:val="00693454"/>
    <w:rsid w:val="00693574"/>
    <w:rsid w:val="006937B3"/>
    <w:rsid w:val="00693806"/>
    <w:rsid w:val="00693F60"/>
    <w:rsid w:val="00694058"/>
    <w:rsid w:val="00694AEA"/>
    <w:rsid w:val="00694CFF"/>
    <w:rsid w:val="00694EC0"/>
    <w:rsid w:val="006963DD"/>
    <w:rsid w:val="00696594"/>
    <w:rsid w:val="0069678F"/>
    <w:rsid w:val="00696C0A"/>
    <w:rsid w:val="00696D02"/>
    <w:rsid w:val="0069726B"/>
    <w:rsid w:val="00697C22"/>
    <w:rsid w:val="006A0623"/>
    <w:rsid w:val="006A0AA3"/>
    <w:rsid w:val="006A0D85"/>
    <w:rsid w:val="006A13A0"/>
    <w:rsid w:val="006A1BAA"/>
    <w:rsid w:val="006A1C3E"/>
    <w:rsid w:val="006A2066"/>
    <w:rsid w:val="006A2863"/>
    <w:rsid w:val="006A2A50"/>
    <w:rsid w:val="006A2FE1"/>
    <w:rsid w:val="006A4262"/>
    <w:rsid w:val="006A4907"/>
    <w:rsid w:val="006A49BB"/>
    <w:rsid w:val="006A4BD7"/>
    <w:rsid w:val="006A4EF0"/>
    <w:rsid w:val="006A573B"/>
    <w:rsid w:val="006A57B5"/>
    <w:rsid w:val="006A61F7"/>
    <w:rsid w:val="006A6438"/>
    <w:rsid w:val="006A6477"/>
    <w:rsid w:val="006A68AC"/>
    <w:rsid w:val="006A6E5F"/>
    <w:rsid w:val="006A745F"/>
    <w:rsid w:val="006A74AE"/>
    <w:rsid w:val="006A775C"/>
    <w:rsid w:val="006A7C65"/>
    <w:rsid w:val="006B08A5"/>
    <w:rsid w:val="006B12CA"/>
    <w:rsid w:val="006B1FB7"/>
    <w:rsid w:val="006B22B1"/>
    <w:rsid w:val="006B2B7A"/>
    <w:rsid w:val="006B2E61"/>
    <w:rsid w:val="006B3149"/>
    <w:rsid w:val="006B324E"/>
    <w:rsid w:val="006B3FCB"/>
    <w:rsid w:val="006B41B2"/>
    <w:rsid w:val="006B4313"/>
    <w:rsid w:val="006B44E7"/>
    <w:rsid w:val="006B525E"/>
    <w:rsid w:val="006B53A1"/>
    <w:rsid w:val="006B5E9F"/>
    <w:rsid w:val="006B61F4"/>
    <w:rsid w:val="006B6200"/>
    <w:rsid w:val="006B6210"/>
    <w:rsid w:val="006B6261"/>
    <w:rsid w:val="006B6662"/>
    <w:rsid w:val="006B6888"/>
    <w:rsid w:val="006B6E7B"/>
    <w:rsid w:val="006B6EB0"/>
    <w:rsid w:val="006B7472"/>
    <w:rsid w:val="006B74A0"/>
    <w:rsid w:val="006B7519"/>
    <w:rsid w:val="006B7A54"/>
    <w:rsid w:val="006C06F6"/>
    <w:rsid w:val="006C077C"/>
    <w:rsid w:val="006C14AB"/>
    <w:rsid w:val="006C18A4"/>
    <w:rsid w:val="006C207C"/>
    <w:rsid w:val="006C37CC"/>
    <w:rsid w:val="006C509E"/>
    <w:rsid w:val="006C5185"/>
    <w:rsid w:val="006C5FD0"/>
    <w:rsid w:val="006C617B"/>
    <w:rsid w:val="006C67DE"/>
    <w:rsid w:val="006C75D3"/>
    <w:rsid w:val="006C7942"/>
    <w:rsid w:val="006C7D45"/>
    <w:rsid w:val="006C7EC3"/>
    <w:rsid w:val="006D0806"/>
    <w:rsid w:val="006D08EF"/>
    <w:rsid w:val="006D0C0F"/>
    <w:rsid w:val="006D0E61"/>
    <w:rsid w:val="006D1B42"/>
    <w:rsid w:val="006D285C"/>
    <w:rsid w:val="006D3120"/>
    <w:rsid w:val="006D392C"/>
    <w:rsid w:val="006D3C16"/>
    <w:rsid w:val="006D3D6B"/>
    <w:rsid w:val="006D451F"/>
    <w:rsid w:val="006D495A"/>
    <w:rsid w:val="006D4A68"/>
    <w:rsid w:val="006D5507"/>
    <w:rsid w:val="006D5DC1"/>
    <w:rsid w:val="006D6503"/>
    <w:rsid w:val="006D6645"/>
    <w:rsid w:val="006D6814"/>
    <w:rsid w:val="006D7673"/>
    <w:rsid w:val="006D7C54"/>
    <w:rsid w:val="006D7DE5"/>
    <w:rsid w:val="006D7F93"/>
    <w:rsid w:val="006E06CE"/>
    <w:rsid w:val="006E08CA"/>
    <w:rsid w:val="006E0A3B"/>
    <w:rsid w:val="006E1574"/>
    <w:rsid w:val="006E15E0"/>
    <w:rsid w:val="006E19CA"/>
    <w:rsid w:val="006E1E59"/>
    <w:rsid w:val="006E21CC"/>
    <w:rsid w:val="006E2582"/>
    <w:rsid w:val="006E2EA2"/>
    <w:rsid w:val="006E37C9"/>
    <w:rsid w:val="006E394C"/>
    <w:rsid w:val="006E45F4"/>
    <w:rsid w:val="006E4EF2"/>
    <w:rsid w:val="006E6637"/>
    <w:rsid w:val="006E6760"/>
    <w:rsid w:val="006E699F"/>
    <w:rsid w:val="006E6CDF"/>
    <w:rsid w:val="006E7947"/>
    <w:rsid w:val="006E7C96"/>
    <w:rsid w:val="006E7DA9"/>
    <w:rsid w:val="006E7E69"/>
    <w:rsid w:val="006E7E87"/>
    <w:rsid w:val="006F00F6"/>
    <w:rsid w:val="006F06B5"/>
    <w:rsid w:val="006F095E"/>
    <w:rsid w:val="006F0D2E"/>
    <w:rsid w:val="006F1123"/>
    <w:rsid w:val="006F1D01"/>
    <w:rsid w:val="006F22F6"/>
    <w:rsid w:val="006F23C5"/>
    <w:rsid w:val="006F2D35"/>
    <w:rsid w:val="006F2FBB"/>
    <w:rsid w:val="006F34D7"/>
    <w:rsid w:val="006F38CC"/>
    <w:rsid w:val="006F3B9E"/>
    <w:rsid w:val="006F465B"/>
    <w:rsid w:val="006F4A41"/>
    <w:rsid w:val="006F51F7"/>
    <w:rsid w:val="006F5488"/>
    <w:rsid w:val="006F5660"/>
    <w:rsid w:val="006F6736"/>
    <w:rsid w:val="006F6932"/>
    <w:rsid w:val="006F6C27"/>
    <w:rsid w:val="006F6D83"/>
    <w:rsid w:val="006F6E21"/>
    <w:rsid w:val="006F7388"/>
    <w:rsid w:val="006F7568"/>
    <w:rsid w:val="006F759E"/>
    <w:rsid w:val="006F7B1D"/>
    <w:rsid w:val="006F7B6E"/>
    <w:rsid w:val="006F7B95"/>
    <w:rsid w:val="00700D4A"/>
    <w:rsid w:val="00700FBC"/>
    <w:rsid w:val="00701010"/>
    <w:rsid w:val="007012EF"/>
    <w:rsid w:val="00701410"/>
    <w:rsid w:val="0070169B"/>
    <w:rsid w:val="007019DB"/>
    <w:rsid w:val="0070266E"/>
    <w:rsid w:val="00702BC0"/>
    <w:rsid w:val="007032CC"/>
    <w:rsid w:val="007033F2"/>
    <w:rsid w:val="00703F0A"/>
    <w:rsid w:val="00704481"/>
    <w:rsid w:val="00704719"/>
    <w:rsid w:val="00704BB0"/>
    <w:rsid w:val="0070560D"/>
    <w:rsid w:val="00705A72"/>
    <w:rsid w:val="007062D6"/>
    <w:rsid w:val="00706463"/>
    <w:rsid w:val="0070677D"/>
    <w:rsid w:val="00706E66"/>
    <w:rsid w:val="007101F4"/>
    <w:rsid w:val="00710617"/>
    <w:rsid w:val="007114CE"/>
    <w:rsid w:val="00711511"/>
    <w:rsid w:val="00711E05"/>
    <w:rsid w:val="00712201"/>
    <w:rsid w:val="00712367"/>
    <w:rsid w:val="00712418"/>
    <w:rsid w:val="00712F6D"/>
    <w:rsid w:val="00713028"/>
    <w:rsid w:val="0071304F"/>
    <w:rsid w:val="00713D25"/>
    <w:rsid w:val="00713E6A"/>
    <w:rsid w:val="00714194"/>
    <w:rsid w:val="0071424D"/>
    <w:rsid w:val="0071435F"/>
    <w:rsid w:val="00714BFD"/>
    <w:rsid w:val="00714FFC"/>
    <w:rsid w:val="007151CF"/>
    <w:rsid w:val="00715647"/>
    <w:rsid w:val="00716573"/>
    <w:rsid w:val="00716815"/>
    <w:rsid w:val="00717318"/>
    <w:rsid w:val="00717898"/>
    <w:rsid w:val="00717A49"/>
    <w:rsid w:val="00717F37"/>
    <w:rsid w:val="007204B0"/>
    <w:rsid w:val="00721016"/>
    <w:rsid w:val="0072104C"/>
    <w:rsid w:val="00721111"/>
    <w:rsid w:val="0072160D"/>
    <w:rsid w:val="00721C7D"/>
    <w:rsid w:val="00721F2A"/>
    <w:rsid w:val="007223F2"/>
    <w:rsid w:val="00722940"/>
    <w:rsid w:val="00722D2E"/>
    <w:rsid w:val="0072344D"/>
    <w:rsid w:val="00723595"/>
    <w:rsid w:val="007236D6"/>
    <w:rsid w:val="007239FE"/>
    <w:rsid w:val="00723D0C"/>
    <w:rsid w:val="007244DE"/>
    <w:rsid w:val="00724711"/>
    <w:rsid w:val="00725011"/>
    <w:rsid w:val="00725AAD"/>
    <w:rsid w:val="00725DDE"/>
    <w:rsid w:val="007264D8"/>
    <w:rsid w:val="00726A97"/>
    <w:rsid w:val="00727146"/>
    <w:rsid w:val="00727B2D"/>
    <w:rsid w:val="00727B34"/>
    <w:rsid w:val="00727CE9"/>
    <w:rsid w:val="00727F09"/>
    <w:rsid w:val="0073082A"/>
    <w:rsid w:val="00731175"/>
    <w:rsid w:val="007311A0"/>
    <w:rsid w:val="007315D8"/>
    <w:rsid w:val="00731FC9"/>
    <w:rsid w:val="007320DC"/>
    <w:rsid w:val="00732207"/>
    <w:rsid w:val="007328CF"/>
    <w:rsid w:val="00732D15"/>
    <w:rsid w:val="00732D5F"/>
    <w:rsid w:val="00733532"/>
    <w:rsid w:val="0073374A"/>
    <w:rsid w:val="007339A9"/>
    <w:rsid w:val="00733CD2"/>
    <w:rsid w:val="00733F09"/>
    <w:rsid w:val="00733FC4"/>
    <w:rsid w:val="0073449F"/>
    <w:rsid w:val="00734755"/>
    <w:rsid w:val="00734815"/>
    <w:rsid w:val="0073497C"/>
    <w:rsid w:val="00734A26"/>
    <w:rsid w:val="00734DD0"/>
    <w:rsid w:val="00735518"/>
    <w:rsid w:val="00735BBB"/>
    <w:rsid w:val="0073631E"/>
    <w:rsid w:val="0073688D"/>
    <w:rsid w:val="0073706C"/>
    <w:rsid w:val="007374A2"/>
    <w:rsid w:val="00737BC0"/>
    <w:rsid w:val="00737C7A"/>
    <w:rsid w:val="00737F4B"/>
    <w:rsid w:val="00740345"/>
    <w:rsid w:val="007404BE"/>
    <w:rsid w:val="007408A5"/>
    <w:rsid w:val="007419F2"/>
    <w:rsid w:val="00741FBD"/>
    <w:rsid w:val="00742025"/>
    <w:rsid w:val="00742580"/>
    <w:rsid w:val="00742775"/>
    <w:rsid w:val="0074296E"/>
    <w:rsid w:val="00742A40"/>
    <w:rsid w:val="00742D07"/>
    <w:rsid w:val="0074342E"/>
    <w:rsid w:val="00743694"/>
    <w:rsid w:val="00743B09"/>
    <w:rsid w:val="007444C4"/>
    <w:rsid w:val="00744822"/>
    <w:rsid w:val="00744A39"/>
    <w:rsid w:val="00744AA3"/>
    <w:rsid w:val="00744D3F"/>
    <w:rsid w:val="00745629"/>
    <w:rsid w:val="007463A1"/>
    <w:rsid w:val="00746705"/>
    <w:rsid w:val="00746791"/>
    <w:rsid w:val="00746B42"/>
    <w:rsid w:val="00746B81"/>
    <w:rsid w:val="00746D9B"/>
    <w:rsid w:val="007478EA"/>
    <w:rsid w:val="007479C2"/>
    <w:rsid w:val="00750733"/>
    <w:rsid w:val="00750A9B"/>
    <w:rsid w:val="00751879"/>
    <w:rsid w:val="00751ABA"/>
    <w:rsid w:val="007529F9"/>
    <w:rsid w:val="00752B0A"/>
    <w:rsid w:val="0075379A"/>
    <w:rsid w:val="0075420B"/>
    <w:rsid w:val="00754244"/>
    <w:rsid w:val="007543B1"/>
    <w:rsid w:val="00754713"/>
    <w:rsid w:val="007549D2"/>
    <w:rsid w:val="00754A7F"/>
    <w:rsid w:val="00754C50"/>
    <w:rsid w:val="00754C72"/>
    <w:rsid w:val="00755229"/>
    <w:rsid w:val="00755FFA"/>
    <w:rsid w:val="00756730"/>
    <w:rsid w:val="00756997"/>
    <w:rsid w:val="00757017"/>
    <w:rsid w:val="0075755A"/>
    <w:rsid w:val="00757752"/>
    <w:rsid w:val="00757D7A"/>
    <w:rsid w:val="0076031C"/>
    <w:rsid w:val="0076056A"/>
    <w:rsid w:val="007617A0"/>
    <w:rsid w:val="007619E2"/>
    <w:rsid w:val="00761FC0"/>
    <w:rsid w:val="0076293B"/>
    <w:rsid w:val="00762CB0"/>
    <w:rsid w:val="00762E16"/>
    <w:rsid w:val="007631DF"/>
    <w:rsid w:val="0076321A"/>
    <w:rsid w:val="0076367D"/>
    <w:rsid w:val="00763C70"/>
    <w:rsid w:val="007642E4"/>
    <w:rsid w:val="0076478F"/>
    <w:rsid w:val="00764F54"/>
    <w:rsid w:val="00765242"/>
    <w:rsid w:val="00765269"/>
    <w:rsid w:val="00765BAE"/>
    <w:rsid w:val="00765D3A"/>
    <w:rsid w:val="007665B0"/>
    <w:rsid w:val="007667F4"/>
    <w:rsid w:val="00766D63"/>
    <w:rsid w:val="00766EAE"/>
    <w:rsid w:val="00767188"/>
    <w:rsid w:val="00767C9B"/>
    <w:rsid w:val="00767D65"/>
    <w:rsid w:val="0077064E"/>
    <w:rsid w:val="007708BA"/>
    <w:rsid w:val="00770B68"/>
    <w:rsid w:val="00770D6C"/>
    <w:rsid w:val="007717A4"/>
    <w:rsid w:val="00772352"/>
    <w:rsid w:val="00773771"/>
    <w:rsid w:val="00773970"/>
    <w:rsid w:val="00773A47"/>
    <w:rsid w:val="00773F88"/>
    <w:rsid w:val="00774315"/>
    <w:rsid w:val="00774868"/>
    <w:rsid w:val="007748E1"/>
    <w:rsid w:val="00774C70"/>
    <w:rsid w:val="00774F45"/>
    <w:rsid w:val="007750A8"/>
    <w:rsid w:val="00775B67"/>
    <w:rsid w:val="00775F75"/>
    <w:rsid w:val="00776B40"/>
    <w:rsid w:val="00776D66"/>
    <w:rsid w:val="007772F5"/>
    <w:rsid w:val="00777AF4"/>
    <w:rsid w:val="00781267"/>
    <w:rsid w:val="0078140F"/>
    <w:rsid w:val="007815CC"/>
    <w:rsid w:val="0078191D"/>
    <w:rsid w:val="00782554"/>
    <w:rsid w:val="007828BA"/>
    <w:rsid w:val="007829CD"/>
    <w:rsid w:val="00782C6A"/>
    <w:rsid w:val="00782FCB"/>
    <w:rsid w:val="0078303B"/>
    <w:rsid w:val="0078344E"/>
    <w:rsid w:val="0078363C"/>
    <w:rsid w:val="00785B48"/>
    <w:rsid w:val="0078617D"/>
    <w:rsid w:val="00786657"/>
    <w:rsid w:val="00786869"/>
    <w:rsid w:val="00786A2D"/>
    <w:rsid w:val="00786CC1"/>
    <w:rsid w:val="00786D11"/>
    <w:rsid w:val="00790937"/>
    <w:rsid w:val="007909C2"/>
    <w:rsid w:val="00790A3A"/>
    <w:rsid w:val="00790F59"/>
    <w:rsid w:val="007918CD"/>
    <w:rsid w:val="00791BC7"/>
    <w:rsid w:val="00791C91"/>
    <w:rsid w:val="0079233B"/>
    <w:rsid w:val="00792E2B"/>
    <w:rsid w:val="00793BFC"/>
    <w:rsid w:val="00793C04"/>
    <w:rsid w:val="00793EDB"/>
    <w:rsid w:val="007941DB"/>
    <w:rsid w:val="00794C75"/>
    <w:rsid w:val="0079530E"/>
    <w:rsid w:val="007957D4"/>
    <w:rsid w:val="007959C2"/>
    <w:rsid w:val="007960E7"/>
    <w:rsid w:val="0079710F"/>
    <w:rsid w:val="00797746"/>
    <w:rsid w:val="007978F5"/>
    <w:rsid w:val="00797D72"/>
    <w:rsid w:val="00797DC0"/>
    <w:rsid w:val="007A0038"/>
    <w:rsid w:val="007A0525"/>
    <w:rsid w:val="007A0A03"/>
    <w:rsid w:val="007A0E36"/>
    <w:rsid w:val="007A1304"/>
    <w:rsid w:val="007A1710"/>
    <w:rsid w:val="007A17F8"/>
    <w:rsid w:val="007A1885"/>
    <w:rsid w:val="007A18C7"/>
    <w:rsid w:val="007A1CD8"/>
    <w:rsid w:val="007A3251"/>
    <w:rsid w:val="007A3346"/>
    <w:rsid w:val="007A39FE"/>
    <w:rsid w:val="007A3A50"/>
    <w:rsid w:val="007A3C94"/>
    <w:rsid w:val="007A4194"/>
    <w:rsid w:val="007A41C9"/>
    <w:rsid w:val="007A456E"/>
    <w:rsid w:val="007A468F"/>
    <w:rsid w:val="007A47DC"/>
    <w:rsid w:val="007A4DB0"/>
    <w:rsid w:val="007A4F88"/>
    <w:rsid w:val="007A5E0B"/>
    <w:rsid w:val="007A67AF"/>
    <w:rsid w:val="007A6EAF"/>
    <w:rsid w:val="007A7682"/>
    <w:rsid w:val="007B0178"/>
    <w:rsid w:val="007B0AC4"/>
    <w:rsid w:val="007B2270"/>
    <w:rsid w:val="007B3139"/>
    <w:rsid w:val="007B3201"/>
    <w:rsid w:val="007B39A5"/>
    <w:rsid w:val="007B3D64"/>
    <w:rsid w:val="007B3FD2"/>
    <w:rsid w:val="007B434B"/>
    <w:rsid w:val="007B44C7"/>
    <w:rsid w:val="007B45BF"/>
    <w:rsid w:val="007B46F4"/>
    <w:rsid w:val="007B501E"/>
    <w:rsid w:val="007B6157"/>
    <w:rsid w:val="007B6715"/>
    <w:rsid w:val="007B6B02"/>
    <w:rsid w:val="007B6F8B"/>
    <w:rsid w:val="007B743E"/>
    <w:rsid w:val="007B7B91"/>
    <w:rsid w:val="007B7E6A"/>
    <w:rsid w:val="007C03D6"/>
    <w:rsid w:val="007C0740"/>
    <w:rsid w:val="007C0FAF"/>
    <w:rsid w:val="007C0FB9"/>
    <w:rsid w:val="007C119E"/>
    <w:rsid w:val="007C1798"/>
    <w:rsid w:val="007C2F81"/>
    <w:rsid w:val="007C34C2"/>
    <w:rsid w:val="007C35FB"/>
    <w:rsid w:val="007C3BB3"/>
    <w:rsid w:val="007C44A7"/>
    <w:rsid w:val="007C5906"/>
    <w:rsid w:val="007C602E"/>
    <w:rsid w:val="007C6201"/>
    <w:rsid w:val="007C63BF"/>
    <w:rsid w:val="007C7353"/>
    <w:rsid w:val="007C7CA6"/>
    <w:rsid w:val="007C7FC1"/>
    <w:rsid w:val="007D00EB"/>
    <w:rsid w:val="007D0109"/>
    <w:rsid w:val="007D04CB"/>
    <w:rsid w:val="007D0C86"/>
    <w:rsid w:val="007D17EF"/>
    <w:rsid w:val="007D1E4C"/>
    <w:rsid w:val="007D2469"/>
    <w:rsid w:val="007D24AE"/>
    <w:rsid w:val="007D3822"/>
    <w:rsid w:val="007D383C"/>
    <w:rsid w:val="007D3883"/>
    <w:rsid w:val="007D3AE6"/>
    <w:rsid w:val="007D496D"/>
    <w:rsid w:val="007D4C33"/>
    <w:rsid w:val="007D4F58"/>
    <w:rsid w:val="007D593A"/>
    <w:rsid w:val="007D5AB5"/>
    <w:rsid w:val="007D7078"/>
    <w:rsid w:val="007D7307"/>
    <w:rsid w:val="007D7ACB"/>
    <w:rsid w:val="007D7FCB"/>
    <w:rsid w:val="007E0B4D"/>
    <w:rsid w:val="007E0F39"/>
    <w:rsid w:val="007E16A4"/>
    <w:rsid w:val="007E20E6"/>
    <w:rsid w:val="007E2C1C"/>
    <w:rsid w:val="007E2E23"/>
    <w:rsid w:val="007E3189"/>
    <w:rsid w:val="007E3A7C"/>
    <w:rsid w:val="007E417F"/>
    <w:rsid w:val="007E4313"/>
    <w:rsid w:val="007E570F"/>
    <w:rsid w:val="007E57BD"/>
    <w:rsid w:val="007E59AA"/>
    <w:rsid w:val="007E6266"/>
    <w:rsid w:val="007E657A"/>
    <w:rsid w:val="007E6855"/>
    <w:rsid w:val="007E6EF4"/>
    <w:rsid w:val="007E7075"/>
    <w:rsid w:val="007E724D"/>
    <w:rsid w:val="007E7918"/>
    <w:rsid w:val="007F03CC"/>
    <w:rsid w:val="007F16ED"/>
    <w:rsid w:val="007F17AF"/>
    <w:rsid w:val="007F1AD8"/>
    <w:rsid w:val="007F245E"/>
    <w:rsid w:val="007F36B6"/>
    <w:rsid w:val="007F3D02"/>
    <w:rsid w:val="007F43CF"/>
    <w:rsid w:val="007F478F"/>
    <w:rsid w:val="007F4B93"/>
    <w:rsid w:val="007F5DE2"/>
    <w:rsid w:val="007F636B"/>
    <w:rsid w:val="007F68CB"/>
    <w:rsid w:val="007F6A0F"/>
    <w:rsid w:val="007F6A8D"/>
    <w:rsid w:val="007F6BE8"/>
    <w:rsid w:val="007F6DE3"/>
    <w:rsid w:val="007F7896"/>
    <w:rsid w:val="007F7C74"/>
    <w:rsid w:val="007F7DE8"/>
    <w:rsid w:val="008000EA"/>
    <w:rsid w:val="00800536"/>
    <w:rsid w:val="00800D93"/>
    <w:rsid w:val="00800DC5"/>
    <w:rsid w:val="00801270"/>
    <w:rsid w:val="00801802"/>
    <w:rsid w:val="0080181F"/>
    <w:rsid w:val="00801E93"/>
    <w:rsid w:val="008023DF"/>
    <w:rsid w:val="00802DFF"/>
    <w:rsid w:val="008033F4"/>
    <w:rsid w:val="0080378A"/>
    <w:rsid w:val="00803E6D"/>
    <w:rsid w:val="008042D7"/>
    <w:rsid w:val="00804AFB"/>
    <w:rsid w:val="00804DFA"/>
    <w:rsid w:val="00805D4A"/>
    <w:rsid w:val="00806A41"/>
    <w:rsid w:val="00806F1A"/>
    <w:rsid w:val="008077EF"/>
    <w:rsid w:val="00807B07"/>
    <w:rsid w:val="00810123"/>
    <w:rsid w:val="00810F60"/>
    <w:rsid w:val="008123BF"/>
    <w:rsid w:val="00812C56"/>
    <w:rsid w:val="00812D94"/>
    <w:rsid w:val="00812E4A"/>
    <w:rsid w:val="00812E6E"/>
    <w:rsid w:val="0081330C"/>
    <w:rsid w:val="0081357B"/>
    <w:rsid w:val="00813884"/>
    <w:rsid w:val="00813A09"/>
    <w:rsid w:val="00813E78"/>
    <w:rsid w:val="008144D9"/>
    <w:rsid w:val="008145B1"/>
    <w:rsid w:val="008145C4"/>
    <w:rsid w:val="0081489F"/>
    <w:rsid w:val="008148F8"/>
    <w:rsid w:val="008150A4"/>
    <w:rsid w:val="008154F9"/>
    <w:rsid w:val="008159CD"/>
    <w:rsid w:val="00815C3F"/>
    <w:rsid w:val="00816235"/>
    <w:rsid w:val="00816801"/>
    <w:rsid w:val="00816947"/>
    <w:rsid w:val="00817102"/>
    <w:rsid w:val="008171E0"/>
    <w:rsid w:val="008172D9"/>
    <w:rsid w:val="008173C2"/>
    <w:rsid w:val="00817489"/>
    <w:rsid w:val="008178CF"/>
    <w:rsid w:val="00817EA8"/>
    <w:rsid w:val="00817FE6"/>
    <w:rsid w:val="0082088C"/>
    <w:rsid w:val="00822396"/>
    <w:rsid w:val="0082258E"/>
    <w:rsid w:val="008227FA"/>
    <w:rsid w:val="00822BD4"/>
    <w:rsid w:val="00822E4D"/>
    <w:rsid w:val="00822FC5"/>
    <w:rsid w:val="00825331"/>
    <w:rsid w:val="00825457"/>
    <w:rsid w:val="00825678"/>
    <w:rsid w:val="00825BBE"/>
    <w:rsid w:val="0082635E"/>
    <w:rsid w:val="0082694A"/>
    <w:rsid w:val="008269A9"/>
    <w:rsid w:val="0083032E"/>
    <w:rsid w:val="00831B90"/>
    <w:rsid w:val="00831E69"/>
    <w:rsid w:val="00832148"/>
    <w:rsid w:val="008328D5"/>
    <w:rsid w:val="008331BB"/>
    <w:rsid w:val="008332D4"/>
    <w:rsid w:val="00833525"/>
    <w:rsid w:val="00833EB7"/>
    <w:rsid w:val="0083484C"/>
    <w:rsid w:val="008349B7"/>
    <w:rsid w:val="0083529A"/>
    <w:rsid w:val="008352C2"/>
    <w:rsid w:val="00835ED9"/>
    <w:rsid w:val="008361FA"/>
    <w:rsid w:val="008363D9"/>
    <w:rsid w:val="00836428"/>
    <w:rsid w:val="00836646"/>
    <w:rsid w:val="00836DFA"/>
    <w:rsid w:val="0083757A"/>
    <w:rsid w:val="0083776B"/>
    <w:rsid w:val="008379A8"/>
    <w:rsid w:val="008379E8"/>
    <w:rsid w:val="00837AE0"/>
    <w:rsid w:val="00837C10"/>
    <w:rsid w:val="00837D37"/>
    <w:rsid w:val="00840090"/>
    <w:rsid w:val="00840096"/>
    <w:rsid w:val="00840BC5"/>
    <w:rsid w:val="00841033"/>
    <w:rsid w:val="00841E87"/>
    <w:rsid w:val="00842139"/>
    <w:rsid w:val="00842358"/>
    <w:rsid w:val="0084242C"/>
    <w:rsid w:val="008425C6"/>
    <w:rsid w:val="0084279A"/>
    <w:rsid w:val="00842C6A"/>
    <w:rsid w:val="0084327C"/>
    <w:rsid w:val="0084403A"/>
    <w:rsid w:val="008446A7"/>
    <w:rsid w:val="00844806"/>
    <w:rsid w:val="00844DA1"/>
    <w:rsid w:val="00844E28"/>
    <w:rsid w:val="00844EC0"/>
    <w:rsid w:val="00844F89"/>
    <w:rsid w:val="00845737"/>
    <w:rsid w:val="008461D7"/>
    <w:rsid w:val="008466CD"/>
    <w:rsid w:val="00847DF3"/>
    <w:rsid w:val="00850A86"/>
    <w:rsid w:val="00850CE7"/>
    <w:rsid w:val="00850D51"/>
    <w:rsid w:val="00850FC2"/>
    <w:rsid w:val="00852151"/>
    <w:rsid w:val="008521EB"/>
    <w:rsid w:val="00852345"/>
    <w:rsid w:val="00852717"/>
    <w:rsid w:val="008528C6"/>
    <w:rsid w:val="00853B97"/>
    <w:rsid w:val="00854219"/>
    <w:rsid w:val="008547E7"/>
    <w:rsid w:val="00854BEC"/>
    <w:rsid w:val="00854EE0"/>
    <w:rsid w:val="008554E4"/>
    <w:rsid w:val="00855767"/>
    <w:rsid w:val="00855920"/>
    <w:rsid w:val="00855ACB"/>
    <w:rsid w:val="00855B8D"/>
    <w:rsid w:val="00856A98"/>
    <w:rsid w:val="00856B6D"/>
    <w:rsid w:val="008573FF"/>
    <w:rsid w:val="00857D62"/>
    <w:rsid w:val="00857E1F"/>
    <w:rsid w:val="00860A74"/>
    <w:rsid w:val="00861AA4"/>
    <w:rsid w:val="00861F2A"/>
    <w:rsid w:val="00861F92"/>
    <w:rsid w:val="008622AB"/>
    <w:rsid w:val="00862882"/>
    <w:rsid w:val="00862A87"/>
    <w:rsid w:val="00862C34"/>
    <w:rsid w:val="008637E2"/>
    <w:rsid w:val="008638C8"/>
    <w:rsid w:val="008648A3"/>
    <w:rsid w:val="0086527B"/>
    <w:rsid w:val="00866A12"/>
    <w:rsid w:val="00866DC5"/>
    <w:rsid w:val="008671AD"/>
    <w:rsid w:val="008672E6"/>
    <w:rsid w:val="00867555"/>
    <w:rsid w:val="00867914"/>
    <w:rsid w:val="00867E24"/>
    <w:rsid w:val="00870F93"/>
    <w:rsid w:val="00870FFD"/>
    <w:rsid w:val="00871209"/>
    <w:rsid w:val="00871DD1"/>
    <w:rsid w:val="0087280C"/>
    <w:rsid w:val="00872C9D"/>
    <w:rsid w:val="00873234"/>
    <w:rsid w:val="00873623"/>
    <w:rsid w:val="0087386C"/>
    <w:rsid w:val="0087430E"/>
    <w:rsid w:val="008745F5"/>
    <w:rsid w:val="0087468D"/>
    <w:rsid w:val="0087486F"/>
    <w:rsid w:val="00874DCF"/>
    <w:rsid w:val="008752DF"/>
    <w:rsid w:val="00875303"/>
    <w:rsid w:val="008758D0"/>
    <w:rsid w:val="008759AC"/>
    <w:rsid w:val="00875DAE"/>
    <w:rsid w:val="0087680D"/>
    <w:rsid w:val="00877415"/>
    <w:rsid w:val="0087755B"/>
    <w:rsid w:val="008776AD"/>
    <w:rsid w:val="00877B83"/>
    <w:rsid w:val="00877FCC"/>
    <w:rsid w:val="0088009D"/>
    <w:rsid w:val="00880C5D"/>
    <w:rsid w:val="00881796"/>
    <w:rsid w:val="00881E73"/>
    <w:rsid w:val="00882165"/>
    <w:rsid w:val="008826FD"/>
    <w:rsid w:val="00882791"/>
    <w:rsid w:val="00883EC3"/>
    <w:rsid w:val="008841D7"/>
    <w:rsid w:val="008842B4"/>
    <w:rsid w:val="008845D3"/>
    <w:rsid w:val="00884E93"/>
    <w:rsid w:val="008854C3"/>
    <w:rsid w:val="0088575D"/>
    <w:rsid w:val="00885A7C"/>
    <w:rsid w:val="00885D36"/>
    <w:rsid w:val="0088610D"/>
    <w:rsid w:val="00886425"/>
    <w:rsid w:val="00886657"/>
    <w:rsid w:val="00886824"/>
    <w:rsid w:val="0088694D"/>
    <w:rsid w:val="00886B29"/>
    <w:rsid w:val="008879FC"/>
    <w:rsid w:val="008906BC"/>
    <w:rsid w:val="0089088C"/>
    <w:rsid w:val="00890E88"/>
    <w:rsid w:val="00891087"/>
    <w:rsid w:val="008915AA"/>
    <w:rsid w:val="0089171A"/>
    <w:rsid w:val="008918AC"/>
    <w:rsid w:val="00891A37"/>
    <w:rsid w:val="00891A47"/>
    <w:rsid w:val="00892C75"/>
    <w:rsid w:val="00892DB4"/>
    <w:rsid w:val="0089335B"/>
    <w:rsid w:val="0089337A"/>
    <w:rsid w:val="00893579"/>
    <w:rsid w:val="00893EBB"/>
    <w:rsid w:val="00894BEB"/>
    <w:rsid w:val="00894F70"/>
    <w:rsid w:val="00895B95"/>
    <w:rsid w:val="00896085"/>
    <w:rsid w:val="008968DD"/>
    <w:rsid w:val="00897193"/>
    <w:rsid w:val="008977E9"/>
    <w:rsid w:val="008978AC"/>
    <w:rsid w:val="00897B61"/>
    <w:rsid w:val="00897BBB"/>
    <w:rsid w:val="008A0264"/>
    <w:rsid w:val="008A03CA"/>
    <w:rsid w:val="008A0C48"/>
    <w:rsid w:val="008A1564"/>
    <w:rsid w:val="008A1CD1"/>
    <w:rsid w:val="008A2634"/>
    <w:rsid w:val="008A2AE2"/>
    <w:rsid w:val="008A2C44"/>
    <w:rsid w:val="008A2E67"/>
    <w:rsid w:val="008A32F7"/>
    <w:rsid w:val="008A367D"/>
    <w:rsid w:val="008A377F"/>
    <w:rsid w:val="008A3C96"/>
    <w:rsid w:val="008A3ED2"/>
    <w:rsid w:val="008A4541"/>
    <w:rsid w:val="008A47D5"/>
    <w:rsid w:val="008A4D69"/>
    <w:rsid w:val="008A4DF0"/>
    <w:rsid w:val="008A5230"/>
    <w:rsid w:val="008A5330"/>
    <w:rsid w:val="008A608E"/>
    <w:rsid w:val="008A6BC6"/>
    <w:rsid w:val="008A6E5D"/>
    <w:rsid w:val="008A705F"/>
    <w:rsid w:val="008A740A"/>
    <w:rsid w:val="008B02B1"/>
    <w:rsid w:val="008B0373"/>
    <w:rsid w:val="008B04E2"/>
    <w:rsid w:val="008B090B"/>
    <w:rsid w:val="008B1084"/>
    <w:rsid w:val="008B18C4"/>
    <w:rsid w:val="008B1CA6"/>
    <w:rsid w:val="008B1E66"/>
    <w:rsid w:val="008B1F78"/>
    <w:rsid w:val="008B33AC"/>
    <w:rsid w:val="008B3DFD"/>
    <w:rsid w:val="008B3E7B"/>
    <w:rsid w:val="008B440E"/>
    <w:rsid w:val="008B4420"/>
    <w:rsid w:val="008B5C26"/>
    <w:rsid w:val="008B5FA9"/>
    <w:rsid w:val="008B6170"/>
    <w:rsid w:val="008B6B9C"/>
    <w:rsid w:val="008B7619"/>
    <w:rsid w:val="008B77D2"/>
    <w:rsid w:val="008B7B95"/>
    <w:rsid w:val="008C014F"/>
    <w:rsid w:val="008C1D47"/>
    <w:rsid w:val="008C2304"/>
    <w:rsid w:val="008C2691"/>
    <w:rsid w:val="008C2CA2"/>
    <w:rsid w:val="008C2D6E"/>
    <w:rsid w:val="008C3BE1"/>
    <w:rsid w:val="008C448B"/>
    <w:rsid w:val="008C4904"/>
    <w:rsid w:val="008C49E2"/>
    <w:rsid w:val="008C517F"/>
    <w:rsid w:val="008C5D95"/>
    <w:rsid w:val="008C5F71"/>
    <w:rsid w:val="008C65AA"/>
    <w:rsid w:val="008C6B33"/>
    <w:rsid w:val="008C6E8B"/>
    <w:rsid w:val="008C75AE"/>
    <w:rsid w:val="008C7C10"/>
    <w:rsid w:val="008D0612"/>
    <w:rsid w:val="008D070D"/>
    <w:rsid w:val="008D1661"/>
    <w:rsid w:val="008D188E"/>
    <w:rsid w:val="008D1A1A"/>
    <w:rsid w:val="008D1E96"/>
    <w:rsid w:val="008D210C"/>
    <w:rsid w:val="008D2796"/>
    <w:rsid w:val="008D3758"/>
    <w:rsid w:val="008D3818"/>
    <w:rsid w:val="008D39DE"/>
    <w:rsid w:val="008D44B9"/>
    <w:rsid w:val="008D44DD"/>
    <w:rsid w:val="008D524E"/>
    <w:rsid w:val="008D53D0"/>
    <w:rsid w:val="008D56DD"/>
    <w:rsid w:val="008D59B8"/>
    <w:rsid w:val="008D5DC3"/>
    <w:rsid w:val="008D5FD7"/>
    <w:rsid w:val="008D6406"/>
    <w:rsid w:val="008D66EE"/>
    <w:rsid w:val="008D6982"/>
    <w:rsid w:val="008D6AB9"/>
    <w:rsid w:val="008D73D2"/>
    <w:rsid w:val="008D771B"/>
    <w:rsid w:val="008D7A48"/>
    <w:rsid w:val="008D7D34"/>
    <w:rsid w:val="008E054A"/>
    <w:rsid w:val="008E058F"/>
    <w:rsid w:val="008E063B"/>
    <w:rsid w:val="008E1257"/>
    <w:rsid w:val="008E1959"/>
    <w:rsid w:val="008E1E8C"/>
    <w:rsid w:val="008E21C0"/>
    <w:rsid w:val="008E295A"/>
    <w:rsid w:val="008E2CA1"/>
    <w:rsid w:val="008E38C2"/>
    <w:rsid w:val="008E3B50"/>
    <w:rsid w:val="008E3DA4"/>
    <w:rsid w:val="008E3DF8"/>
    <w:rsid w:val="008E4059"/>
    <w:rsid w:val="008E467F"/>
    <w:rsid w:val="008E52E1"/>
    <w:rsid w:val="008E53FE"/>
    <w:rsid w:val="008E5646"/>
    <w:rsid w:val="008E6597"/>
    <w:rsid w:val="008E6961"/>
    <w:rsid w:val="008E6AFB"/>
    <w:rsid w:val="008E6FC2"/>
    <w:rsid w:val="008E729F"/>
    <w:rsid w:val="008E7507"/>
    <w:rsid w:val="008E79D1"/>
    <w:rsid w:val="008E7A06"/>
    <w:rsid w:val="008E7DF9"/>
    <w:rsid w:val="008F0850"/>
    <w:rsid w:val="008F0D8D"/>
    <w:rsid w:val="008F0F4D"/>
    <w:rsid w:val="008F109D"/>
    <w:rsid w:val="008F16B0"/>
    <w:rsid w:val="008F1857"/>
    <w:rsid w:val="008F1913"/>
    <w:rsid w:val="008F1A5A"/>
    <w:rsid w:val="008F1ACF"/>
    <w:rsid w:val="008F1F41"/>
    <w:rsid w:val="008F200C"/>
    <w:rsid w:val="008F25A7"/>
    <w:rsid w:val="008F3217"/>
    <w:rsid w:val="008F3397"/>
    <w:rsid w:val="008F3DD2"/>
    <w:rsid w:val="008F5491"/>
    <w:rsid w:val="008F54DB"/>
    <w:rsid w:val="008F572A"/>
    <w:rsid w:val="008F6013"/>
    <w:rsid w:val="008F6597"/>
    <w:rsid w:val="008F68FC"/>
    <w:rsid w:val="008F6958"/>
    <w:rsid w:val="008F6CF6"/>
    <w:rsid w:val="008F6D8E"/>
    <w:rsid w:val="008F7036"/>
    <w:rsid w:val="008F7A33"/>
    <w:rsid w:val="008F7A7D"/>
    <w:rsid w:val="008F7C0C"/>
    <w:rsid w:val="0090027D"/>
    <w:rsid w:val="00900B68"/>
    <w:rsid w:val="00900CC5"/>
    <w:rsid w:val="00901163"/>
    <w:rsid w:val="0090170C"/>
    <w:rsid w:val="00901A48"/>
    <w:rsid w:val="00901B49"/>
    <w:rsid w:val="00901F5A"/>
    <w:rsid w:val="00902133"/>
    <w:rsid w:val="0090256A"/>
    <w:rsid w:val="00902C18"/>
    <w:rsid w:val="0090344B"/>
    <w:rsid w:val="00904217"/>
    <w:rsid w:val="009046C4"/>
    <w:rsid w:val="009048A3"/>
    <w:rsid w:val="00904BA9"/>
    <w:rsid w:val="00904D70"/>
    <w:rsid w:val="0090514C"/>
    <w:rsid w:val="00906140"/>
    <w:rsid w:val="009061D9"/>
    <w:rsid w:val="0090648D"/>
    <w:rsid w:val="009066F2"/>
    <w:rsid w:val="0090734E"/>
    <w:rsid w:val="00907770"/>
    <w:rsid w:val="00907845"/>
    <w:rsid w:val="00907ED7"/>
    <w:rsid w:val="0091036A"/>
    <w:rsid w:val="0091096A"/>
    <w:rsid w:val="00910E9B"/>
    <w:rsid w:val="00911333"/>
    <w:rsid w:val="00911912"/>
    <w:rsid w:val="00911C2D"/>
    <w:rsid w:val="009121A4"/>
    <w:rsid w:val="009123A8"/>
    <w:rsid w:val="00912810"/>
    <w:rsid w:val="00912F04"/>
    <w:rsid w:val="00912F3C"/>
    <w:rsid w:val="00912FDC"/>
    <w:rsid w:val="00913A01"/>
    <w:rsid w:val="00913E70"/>
    <w:rsid w:val="00914377"/>
    <w:rsid w:val="009145D4"/>
    <w:rsid w:val="009155D0"/>
    <w:rsid w:val="0091637C"/>
    <w:rsid w:val="00916CB6"/>
    <w:rsid w:val="00916DCA"/>
    <w:rsid w:val="00917012"/>
    <w:rsid w:val="009171D4"/>
    <w:rsid w:val="00920190"/>
    <w:rsid w:val="009204A2"/>
    <w:rsid w:val="00920CD5"/>
    <w:rsid w:val="00921113"/>
    <w:rsid w:val="00921134"/>
    <w:rsid w:val="00921780"/>
    <w:rsid w:val="009229A3"/>
    <w:rsid w:val="00922AFF"/>
    <w:rsid w:val="00923064"/>
    <w:rsid w:val="009238D6"/>
    <w:rsid w:val="00923B73"/>
    <w:rsid w:val="0092404E"/>
    <w:rsid w:val="00924359"/>
    <w:rsid w:val="0092457B"/>
    <w:rsid w:val="00924A4B"/>
    <w:rsid w:val="009256E4"/>
    <w:rsid w:val="00925BFD"/>
    <w:rsid w:val="00926DE5"/>
    <w:rsid w:val="009277C9"/>
    <w:rsid w:val="00927B5D"/>
    <w:rsid w:val="00927BA4"/>
    <w:rsid w:val="00930FDE"/>
    <w:rsid w:val="00931304"/>
    <w:rsid w:val="00931EFC"/>
    <w:rsid w:val="00931FEE"/>
    <w:rsid w:val="00932521"/>
    <w:rsid w:val="00933406"/>
    <w:rsid w:val="00933896"/>
    <w:rsid w:val="00933C2B"/>
    <w:rsid w:val="00934372"/>
    <w:rsid w:val="00934441"/>
    <w:rsid w:val="009345E4"/>
    <w:rsid w:val="00934772"/>
    <w:rsid w:val="00934889"/>
    <w:rsid w:val="00935399"/>
    <w:rsid w:val="00935E10"/>
    <w:rsid w:val="009360CD"/>
    <w:rsid w:val="0093613B"/>
    <w:rsid w:val="009369EE"/>
    <w:rsid w:val="00936EE7"/>
    <w:rsid w:val="00936F3B"/>
    <w:rsid w:val="009370A9"/>
    <w:rsid w:val="009373CB"/>
    <w:rsid w:val="00937446"/>
    <w:rsid w:val="0093755A"/>
    <w:rsid w:val="00937565"/>
    <w:rsid w:val="00937C36"/>
    <w:rsid w:val="00937C5B"/>
    <w:rsid w:val="00937E70"/>
    <w:rsid w:val="00937F1E"/>
    <w:rsid w:val="0094006D"/>
    <w:rsid w:val="009402CB"/>
    <w:rsid w:val="00940BA5"/>
    <w:rsid w:val="00940DEC"/>
    <w:rsid w:val="00940E7D"/>
    <w:rsid w:val="00940F51"/>
    <w:rsid w:val="00941161"/>
    <w:rsid w:val="00941AFA"/>
    <w:rsid w:val="00941DD5"/>
    <w:rsid w:val="00942251"/>
    <w:rsid w:val="009422A2"/>
    <w:rsid w:val="0094265B"/>
    <w:rsid w:val="00942D00"/>
    <w:rsid w:val="00942DC7"/>
    <w:rsid w:val="00942E77"/>
    <w:rsid w:val="00943300"/>
    <w:rsid w:val="00943F44"/>
    <w:rsid w:val="009445E2"/>
    <w:rsid w:val="00944BCF"/>
    <w:rsid w:val="00944D7E"/>
    <w:rsid w:val="009459FB"/>
    <w:rsid w:val="00945C8B"/>
    <w:rsid w:val="00946425"/>
    <w:rsid w:val="0094648D"/>
    <w:rsid w:val="009464A6"/>
    <w:rsid w:val="009467FE"/>
    <w:rsid w:val="009469B6"/>
    <w:rsid w:val="00946D43"/>
    <w:rsid w:val="0094718A"/>
    <w:rsid w:val="009474B7"/>
    <w:rsid w:val="009475A3"/>
    <w:rsid w:val="00947D6B"/>
    <w:rsid w:val="00947F69"/>
    <w:rsid w:val="00950219"/>
    <w:rsid w:val="00950E22"/>
    <w:rsid w:val="00951661"/>
    <w:rsid w:val="00951C9F"/>
    <w:rsid w:val="00951F3A"/>
    <w:rsid w:val="00951F7A"/>
    <w:rsid w:val="009521DF"/>
    <w:rsid w:val="00952B3A"/>
    <w:rsid w:val="00953228"/>
    <w:rsid w:val="0095397D"/>
    <w:rsid w:val="00953A80"/>
    <w:rsid w:val="00953B3F"/>
    <w:rsid w:val="009540C9"/>
    <w:rsid w:val="009541B5"/>
    <w:rsid w:val="009541B7"/>
    <w:rsid w:val="0095441A"/>
    <w:rsid w:val="00954892"/>
    <w:rsid w:val="00955F21"/>
    <w:rsid w:val="00956991"/>
    <w:rsid w:val="009570AD"/>
    <w:rsid w:val="00957B46"/>
    <w:rsid w:val="00957F1E"/>
    <w:rsid w:val="00957F2D"/>
    <w:rsid w:val="00957FE3"/>
    <w:rsid w:val="009612F0"/>
    <w:rsid w:val="00961764"/>
    <w:rsid w:val="009623F4"/>
    <w:rsid w:val="00962E65"/>
    <w:rsid w:val="0096347C"/>
    <w:rsid w:val="00963CC7"/>
    <w:rsid w:val="009646BB"/>
    <w:rsid w:val="00964A60"/>
    <w:rsid w:val="00964EF7"/>
    <w:rsid w:val="00964F93"/>
    <w:rsid w:val="00965088"/>
    <w:rsid w:val="00965668"/>
    <w:rsid w:val="00965823"/>
    <w:rsid w:val="00966B42"/>
    <w:rsid w:val="00966C3A"/>
    <w:rsid w:val="0096758B"/>
    <w:rsid w:val="009676C9"/>
    <w:rsid w:val="009678A1"/>
    <w:rsid w:val="00967BFF"/>
    <w:rsid w:val="00967CF5"/>
    <w:rsid w:val="00970B62"/>
    <w:rsid w:val="00970F86"/>
    <w:rsid w:val="009711FB"/>
    <w:rsid w:val="0097229C"/>
    <w:rsid w:val="00972F4C"/>
    <w:rsid w:val="00974284"/>
    <w:rsid w:val="00974584"/>
    <w:rsid w:val="0097475C"/>
    <w:rsid w:val="0097484A"/>
    <w:rsid w:val="0097490C"/>
    <w:rsid w:val="009749CB"/>
    <w:rsid w:val="009750CB"/>
    <w:rsid w:val="0097567C"/>
    <w:rsid w:val="0097660F"/>
    <w:rsid w:val="00976C87"/>
    <w:rsid w:val="00976D7E"/>
    <w:rsid w:val="0098054E"/>
    <w:rsid w:val="00980F77"/>
    <w:rsid w:val="009821B4"/>
    <w:rsid w:val="0098276F"/>
    <w:rsid w:val="00982E72"/>
    <w:rsid w:val="00983027"/>
    <w:rsid w:val="00983359"/>
    <w:rsid w:val="009836A9"/>
    <w:rsid w:val="00983B4F"/>
    <w:rsid w:val="00983BBB"/>
    <w:rsid w:val="00983CAF"/>
    <w:rsid w:val="00983FA0"/>
    <w:rsid w:val="00984082"/>
    <w:rsid w:val="009840AB"/>
    <w:rsid w:val="009846D2"/>
    <w:rsid w:val="009847F4"/>
    <w:rsid w:val="00984A2B"/>
    <w:rsid w:val="00984BDB"/>
    <w:rsid w:val="00984D64"/>
    <w:rsid w:val="00984DA5"/>
    <w:rsid w:val="00985006"/>
    <w:rsid w:val="00985712"/>
    <w:rsid w:val="00985D36"/>
    <w:rsid w:val="0098650D"/>
    <w:rsid w:val="00986FDB"/>
    <w:rsid w:val="009870F1"/>
    <w:rsid w:val="00987613"/>
    <w:rsid w:val="00987C6F"/>
    <w:rsid w:val="00987DCB"/>
    <w:rsid w:val="00990439"/>
    <w:rsid w:val="009913BC"/>
    <w:rsid w:val="00991E06"/>
    <w:rsid w:val="00991F6F"/>
    <w:rsid w:val="009920E3"/>
    <w:rsid w:val="00992211"/>
    <w:rsid w:val="009926E2"/>
    <w:rsid w:val="009929DF"/>
    <w:rsid w:val="009931D1"/>
    <w:rsid w:val="0099322B"/>
    <w:rsid w:val="00993563"/>
    <w:rsid w:val="0099387A"/>
    <w:rsid w:val="00993A5E"/>
    <w:rsid w:val="00994C23"/>
    <w:rsid w:val="009953B8"/>
    <w:rsid w:val="009955AC"/>
    <w:rsid w:val="009959C6"/>
    <w:rsid w:val="0099631C"/>
    <w:rsid w:val="009964EA"/>
    <w:rsid w:val="00996A47"/>
    <w:rsid w:val="00996DAC"/>
    <w:rsid w:val="009972D4"/>
    <w:rsid w:val="00997402"/>
    <w:rsid w:val="00997493"/>
    <w:rsid w:val="00997900"/>
    <w:rsid w:val="00997D6A"/>
    <w:rsid w:val="00997E25"/>
    <w:rsid w:val="009A00AA"/>
    <w:rsid w:val="009A03DF"/>
    <w:rsid w:val="009A0619"/>
    <w:rsid w:val="009A0EF0"/>
    <w:rsid w:val="009A1B7B"/>
    <w:rsid w:val="009A1CA0"/>
    <w:rsid w:val="009A2213"/>
    <w:rsid w:val="009A24B9"/>
    <w:rsid w:val="009A2972"/>
    <w:rsid w:val="009A29FA"/>
    <w:rsid w:val="009A2B9C"/>
    <w:rsid w:val="009A2C5A"/>
    <w:rsid w:val="009A3151"/>
    <w:rsid w:val="009A31DA"/>
    <w:rsid w:val="009A35E3"/>
    <w:rsid w:val="009A36ED"/>
    <w:rsid w:val="009A3B19"/>
    <w:rsid w:val="009A3D0F"/>
    <w:rsid w:val="009A3D19"/>
    <w:rsid w:val="009A41C1"/>
    <w:rsid w:val="009A43AA"/>
    <w:rsid w:val="009A4A6E"/>
    <w:rsid w:val="009A53A4"/>
    <w:rsid w:val="009A5969"/>
    <w:rsid w:val="009A5C67"/>
    <w:rsid w:val="009A6297"/>
    <w:rsid w:val="009A66E4"/>
    <w:rsid w:val="009A67A8"/>
    <w:rsid w:val="009A6CC2"/>
    <w:rsid w:val="009A6D77"/>
    <w:rsid w:val="009A70DF"/>
    <w:rsid w:val="009A7842"/>
    <w:rsid w:val="009A7F61"/>
    <w:rsid w:val="009B005A"/>
    <w:rsid w:val="009B0A64"/>
    <w:rsid w:val="009B0C71"/>
    <w:rsid w:val="009B0E07"/>
    <w:rsid w:val="009B1416"/>
    <w:rsid w:val="009B2321"/>
    <w:rsid w:val="009B2742"/>
    <w:rsid w:val="009B27A1"/>
    <w:rsid w:val="009B2F5B"/>
    <w:rsid w:val="009B3025"/>
    <w:rsid w:val="009B34A2"/>
    <w:rsid w:val="009B3CAC"/>
    <w:rsid w:val="009B3D3B"/>
    <w:rsid w:val="009B463E"/>
    <w:rsid w:val="009B62B8"/>
    <w:rsid w:val="009B6900"/>
    <w:rsid w:val="009B6A1B"/>
    <w:rsid w:val="009B6C90"/>
    <w:rsid w:val="009B6D40"/>
    <w:rsid w:val="009B6E4D"/>
    <w:rsid w:val="009B6F7F"/>
    <w:rsid w:val="009B7152"/>
    <w:rsid w:val="009B7290"/>
    <w:rsid w:val="009B7310"/>
    <w:rsid w:val="009B7C9E"/>
    <w:rsid w:val="009B7CF3"/>
    <w:rsid w:val="009C06B9"/>
    <w:rsid w:val="009C1079"/>
    <w:rsid w:val="009C1359"/>
    <w:rsid w:val="009C1397"/>
    <w:rsid w:val="009C141D"/>
    <w:rsid w:val="009C1D62"/>
    <w:rsid w:val="009C2A91"/>
    <w:rsid w:val="009C34E3"/>
    <w:rsid w:val="009C383F"/>
    <w:rsid w:val="009C3B61"/>
    <w:rsid w:val="009C3F8D"/>
    <w:rsid w:val="009C445B"/>
    <w:rsid w:val="009C45C7"/>
    <w:rsid w:val="009C49A7"/>
    <w:rsid w:val="009C4E76"/>
    <w:rsid w:val="009C4F73"/>
    <w:rsid w:val="009C5565"/>
    <w:rsid w:val="009C568A"/>
    <w:rsid w:val="009C6514"/>
    <w:rsid w:val="009C6B26"/>
    <w:rsid w:val="009C7BA7"/>
    <w:rsid w:val="009C7E76"/>
    <w:rsid w:val="009D023B"/>
    <w:rsid w:val="009D09BE"/>
    <w:rsid w:val="009D10E3"/>
    <w:rsid w:val="009D1302"/>
    <w:rsid w:val="009D183C"/>
    <w:rsid w:val="009D1D7F"/>
    <w:rsid w:val="009D2546"/>
    <w:rsid w:val="009D2B22"/>
    <w:rsid w:val="009D2B2F"/>
    <w:rsid w:val="009D304F"/>
    <w:rsid w:val="009D353F"/>
    <w:rsid w:val="009D3F25"/>
    <w:rsid w:val="009D3FFD"/>
    <w:rsid w:val="009D413D"/>
    <w:rsid w:val="009D4679"/>
    <w:rsid w:val="009D4AC2"/>
    <w:rsid w:val="009D4FAA"/>
    <w:rsid w:val="009D4FDB"/>
    <w:rsid w:val="009D525A"/>
    <w:rsid w:val="009D5AC2"/>
    <w:rsid w:val="009D5C98"/>
    <w:rsid w:val="009D668C"/>
    <w:rsid w:val="009D69F9"/>
    <w:rsid w:val="009D6C57"/>
    <w:rsid w:val="009D7038"/>
    <w:rsid w:val="009D732F"/>
    <w:rsid w:val="009D7DC3"/>
    <w:rsid w:val="009E0A47"/>
    <w:rsid w:val="009E0EF9"/>
    <w:rsid w:val="009E192D"/>
    <w:rsid w:val="009E224E"/>
    <w:rsid w:val="009E26D8"/>
    <w:rsid w:val="009E278F"/>
    <w:rsid w:val="009E27AB"/>
    <w:rsid w:val="009E3523"/>
    <w:rsid w:val="009E3B5E"/>
    <w:rsid w:val="009E48BF"/>
    <w:rsid w:val="009E48E2"/>
    <w:rsid w:val="009E4ADD"/>
    <w:rsid w:val="009E4E1A"/>
    <w:rsid w:val="009E4E8F"/>
    <w:rsid w:val="009E4F83"/>
    <w:rsid w:val="009E532A"/>
    <w:rsid w:val="009E5E8C"/>
    <w:rsid w:val="009E61F3"/>
    <w:rsid w:val="009E68CB"/>
    <w:rsid w:val="009E6CBC"/>
    <w:rsid w:val="009E6DAE"/>
    <w:rsid w:val="009E6DEE"/>
    <w:rsid w:val="009E77FE"/>
    <w:rsid w:val="009E7971"/>
    <w:rsid w:val="009E79D2"/>
    <w:rsid w:val="009E7BD7"/>
    <w:rsid w:val="009F060A"/>
    <w:rsid w:val="009F0FC5"/>
    <w:rsid w:val="009F1198"/>
    <w:rsid w:val="009F2665"/>
    <w:rsid w:val="009F2738"/>
    <w:rsid w:val="009F292D"/>
    <w:rsid w:val="009F2C6C"/>
    <w:rsid w:val="009F2FC6"/>
    <w:rsid w:val="009F3D29"/>
    <w:rsid w:val="009F3E46"/>
    <w:rsid w:val="009F3F94"/>
    <w:rsid w:val="009F44BD"/>
    <w:rsid w:val="009F4C3B"/>
    <w:rsid w:val="009F5781"/>
    <w:rsid w:val="009F63BE"/>
    <w:rsid w:val="009F70DB"/>
    <w:rsid w:val="009F7292"/>
    <w:rsid w:val="009F72DF"/>
    <w:rsid w:val="009F7317"/>
    <w:rsid w:val="009F7E9B"/>
    <w:rsid w:val="00A0040A"/>
    <w:rsid w:val="00A004C5"/>
    <w:rsid w:val="00A005D0"/>
    <w:rsid w:val="00A00735"/>
    <w:rsid w:val="00A008A8"/>
    <w:rsid w:val="00A01618"/>
    <w:rsid w:val="00A01A50"/>
    <w:rsid w:val="00A01BEC"/>
    <w:rsid w:val="00A01F9A"/>
    <w:rsid w:val="00A0271A"/>
    <w:rsid w:val="00A02BB0"/>
    <w:rsid w:val="00A036A0"/>
    <w:rsid w:val="00A039F9"/>
    <w:rsid w:val="00A03E1A"/>
    <w:rsid w:val="00A04A4C"/>
    <w:rsid w:val="00A05277"/>
    <w:rsid w:val="00A05713"/>
    <w:rsid w:val="00A05925"/>
    <w:rsid w:val="00A05E5A"/>
    <w:rsid w:val="00A05E7B"/>
    <w:rsid w:val="00A060A1"/>
    <w:rsid w:val="00A064F4"/>
    <w:rsid w:val="00A101DD"/>
    <w:rsid w:val="00A10C1A"/>
    <w:rsid w:val="00A10D05"/>
    <w:rsid w:val="00A123EB"/>
    <w:rsid w:val="00A12AA8"/>
    <w:rsid w:val="00A12C48"/>
    <w:rsid w:val="00A135D1"/>
    <w:rsid w:val="00A1388D"/>
    <w:rsid w:val="00A139D0"/>
    <w:rsid w:val="00A13BD3"/>
    <w:rsid w:val="00A13F64"/>
    <w:rsid w:val="00A14405"/>
    <w:rsid w:val="00A150D3"/>
    <w:rsid w:val="00A1557B"/>
    <w:rsid w:val="00A15BC8"/>
    <w:rsid w:val="00A15BD9"/>
    <w:rsid w:val="00A16067"/>
    <w:rsid w:val="00A16F48"/>
    <w:rsid w:val="00A202DD"/>
    <w:rsid w:val="00A212E8"/>
    <w:rsid w:val="00A220E5"/>
    <w:rsid w:val="00A226AC"/>
    <w:rsid w:val="00A2362A"/>
    <w:rsid w:val="00A23CFF"/>
    <w:rsid w:val="00A23E3B"/>
    <w:rsid w:val="00A23E46"/>
    <w:rsid w:val="00A240DA"/>
    <w:rsid w:val="00A24273"/>
    <w:rsid w:val="00A244E3"/>
    <w:rsid w:val="00A24DA7"/>
    <w:rsid w:val="00A252B9"/>
    <w:rsid w:val="00A252CD"/>
    <w:rsid w:val="00A25362"/>
    <w:rsid w:val="00A25CA9"/>
    <w:rsid w:val="00A25DAD"/>
    <w:rsid w:val="00A264F1"/>
    <w:rsid w:val="00A26B27"/>
    <w:rsid w:val="00A279A7"/>
    <w:rsid w:val="00A27C15"/>
    <w:rsid w:val="00A301E4"/>
    <w:rsid w:val="00A306AB"/>
    <w:rsid w:val="00A30881"/>
    <w:rsid w:val="00A317EA"/>
    <w:rsid w:val="00A320AE"/>
    <w:rsid w:val="00A323A8"/>
    <w:rsid w:val="00A32F11"/>
    <w:rsid w:val="00A33174"/>
    <w:rsid w:val="00A33761"/>
    <w:rsid w:val="00A3377C"/>
    <w:rsid w:val="00A33EBD"/>
    <w:rsid w:val="00A341F1"/>
    <w:rsid w:val="00A3426A"/>
    <w:rsid w:val="00A346BC"/>
    <w:rsid w:val="00A3519D"/>
    <w:rsid w:val="00A356E7"/>
    <w:rsid w:val="00A35822"/>
    <w:rsid w:val="00A35923"/>
    <w:rsid w:val="00A35EB7"/>
    <w:rsid w:val="00A361E8"/>
    <w:rsid w:val="00A3638F"/>
    <w:rsid w:val="00A3708A"/>
    <w:rsid w:val="00A400FB"/>
    <w:rsid w:val="00A40394"/>
    <w:rsid w:val="00A4136D"/>
    <w:rsid w:val="00A41835"/>
    <w:rsid w:val="00A41D1F"/>
    <w:rsid w:val="00A41DCD"/>
    <w:rsid w:val="00A428BA"/>
    <w:rsid w:val="00A42FAF"/>
    <w:rsid w:val="00A4328E"/>
    <w:rsid w:val="00A4368B"/>
    <w:rsid w:val="00A4477D"/>
    <w:rsid w:val="00A44CDE"/>
    <w:rsid w:val="00A457AA"/>
    <w:rsid w:val="00A45B21"/>
    <w:rsid w:val="00A45B85"/>
    <w:rsid w:val="00A45CFF"/>
    <w:rsid w:val="00A45ECD"/>
    <w:rsid w:val="00A45F7A"/>
    <w:rsid w:val="00A46097"/>
    <w:rsid w:val="00A46279"/>
    <w:rsid w:val="00A46F12"/>
    <w:rsid w:val="00A46F4D"/>
    <w:rsid w:val="00A478B9"/>
    <w:rsid w:val="00A508E1"/>
    <w:rsid w:val="00A51261"/>
    <w:rsid w:val="00A513A4"/>
    <w:rsid w:val="00A515CE"/>
    <w:rsid w:val="00A5179E"/>
    <w:rsid w:val="00A51E90"/>
    <w:rsid w:val="00A528DF"/>
    <w:rsid w:val="00A52FA3"/>
    <w:rsid w:val="00A53AD1"/>
    <w:rsid w:val="00A53DEB"/>
    <w:rsid w:val="00A54129"/>
    <w:rsid w:val="00A541A5"/>
    <w:rsid w:val="00A5464C"/>
    <w:rsid w:val="00A5467E"/>
    <w:rsid w:val="00A54EE4"/>
    <w:rsid w:val="00A55084"/>
    <w:rsid w:val="00A55098"/>
    <w:rsid w:val="00A55149"/>
    <w:rsid w:val="00A5518B"/>
    <w:rsid w:val="00A553CC"/>
    <w:rsid w:val="00A55C1F"/>
    <w:rsid w:val="00A56459"/>
    <w:rsid w:val="00A5654A"/>
    <w:rsid w:val="00A56884"/>
    <w:rsid w:val="00A56DD6"/>
    <w:rsid w:val="00A573A7"/>
    <w:rsid w:val="00A57664"/>
    <w:rsid w:val="00A57C76"/>
    <w:rsid w:val="00A57DD1"/>
    <w:rsid w:val="00A604E7"/>
    <w:rsid w:val="00A6099A"/>
    <w:rsid w:val="00A6126A"/>
    <w:rsid w:val="00A61797"/>
    <w:rsid w:val="00A62112"/>
    <w:rsid w:val="00A62550"/>
    <w:rsid w:val="00A627A0"/>
    <w:rsid w:val="00A640F6"/>
    <w:rsid w:val="00A64118"/>
    <w:rsid w:val="00A64303"/>
    <w:rsid w:val="00A64328"/>
    <w:rsid w:val="00A646E0"/>
    <w:rsid w:val="00A647BA"/>
    <w:rsid w:val="00A648A0"/>
    <w:rsid w:val="00A64B08"/>
    <w:rsid w:val="00A6503D"/>
    <w:rsid w:val="00A661CC"/>
    <w:rsid w:val="00A66468"/>
    <w:rsid w:val="00A6694B"/>
    <w:rsid w:val="00A669E6"/>
    <w:rsid w:val="00A66D9D"/>
    <w:rsid w:val="00A66F13"/>
    <w:rsid w:val="00A67992"/>
    <w:rsid w:val="00A67CFC"/>
    <w:rsid w:val="00A70015"/>
    <w:rsid w:val="00A7042A"/>
    <w:rsid w:val="00A70473"/>
    <w:rsid w:val="00A70A29"/>
    <w:rsid w:val="00A70F74"/>
    <w:rsid w:val="00A70FF1"/>
    <w:rsid w:val="00A711C7"/>
    <w:rsid w:val="00A7169E"/>
    <w:rsid w:val="00A71AC2"/>
    <w:rsid w:val="00A71AD9"/>
    <w:rsid w:val="00A71E15"/>
    <w:rsid w:val="00A724A3"/>
    <w:rsid w:val="00A72B77"/>
    <w:rsid w:val="00A72C23"/>
    <w:rsid w:val="00A734C5"/>
    <w:rsid w:val="00A73DCB"/>
    <w:rsid w:val="00A74782"/>
    <w:rsid w:val="00A74B66"/>
    <w:rsid w:val="00A74B74"/>
    <w:rsid w:val="00A74F0B"/>
    <w:rsid w:val="00A750E4"/>
    <w:rsid w:val="00A752E1"/>
    <w:rsid w:val="00A75D25"/>
    <w:rsid w:val="00A762E6"/>
    <w:rsid w:val="00A76316"/>
    <w:rsid w:val="00A76AD7"/>
    <w:rsid w:val="00A76C3B"/>
    <w:rsid w:val="00A76D67"/>
    <w:rsid w:val="00A7702C"/>
    <w:rsid w:val="00A770B4"/>
    <w:rsid w:val="00A77800"/>
    <w:rsid w:val="00A8022E"/>
    <w:rsid w:val="00A80335"/>
    <w:rsid w:val="00A80389"/>
    <w:rsid w:val="00A80491"/>
    <w:rsid w:val="00A80E6F"/>
    <w:rsid w:val="00A80F51"/>
    <w:rsid w:val="00A817E8"/>
    <w:rsid w:val="00A8205C"/>
    <w:rsid w:val="00A82C3B"/>
    <w:rsid w:val="00A83137"/>
    <w:rsid w:val="00A8379B"/>
    <w:rsid w:val="00A83C10"/>
    <w:rsid w:val="00A8426A"/>
    <w:rsid w:val="00A84A67"/>
    <w:rsid w:val="00A85258"/>
    <w:rsid w:val="00A85D20"/>
    <w:rsid w:val="00A86210"/>
    <w:rsid w:val="00A864B7"/>
    <w:rsid w:val="00A86556"/>
    <w:rsid w:val="00A86BFB"/>
    <w:rsid w:val="00A86D41"/>
    <w:rsid w:val="00A870D2"/>
    <w:rsid w:val="00A8713C"/>
    <w:rsid w:val="00A87250"/>
    <w:rsid w:val="00A8730E"/>
    <w:rsid w:val="00A8781E"/>
    <w:rsid w:val="00A87B06"/>
    <w:rsid w:val="00A90023"/>
    <w:rsid w:val="00A901DA"/>
    <w:rsid w:val="00A90435"/>
    <w:rsid w:val="00A90905"/>
    <w:rsid w:val="00A909D1"/>
    <w:rsid w:val="00A90DEA"/>
    <w:rsid w:val="00A9113A"/>
    <w:rsid w:val="00A91A46"/>
    <w:rsid w:val="00A927A3"/>
    <w:rsid w:val="00A928CE"/>
    <w:rsid w:val="00A92C3F"/>
    <w:rsid w:val="00A93005"/>
    <w:rsid w:val="00A935D2"/>
    <w:rsid w:val="00A93639"/>
    <w:rsid w:val="00A94331"/>
    <w:rsid w:val="00A94428"/>
    <w:rsid w:val="00A94813"/>
    <w:rsid w:val="00A94867"/>
    <w:rsid w:val="00A949D0"/>
    <w:rsid w:val="00A94CAD"/>
    <w:rsid w:val="00A962BF"/>
    <w:rsid w:val="00A965C4"/>
    <w:rsid w:val="00A96667"/>
    <w:rsid w:val="00A96A0D"/>
    <w:rsid w:val="00AA075D"/>
    <w:rsid w:val="00AA0899"/>
    <w:rsid w:val="00AA1300"/>
    <w:rsid w:val="00AA1833"/>
    <w:rsid w:val="00AA1951"/>
    <w:rsid w:val="00AA1C6D"/>
    <w:rsid w:val="00AA251C"/>
    <w:rsid w:val="00AA2F4B"/>
    <w:rsid w:val="00AA3DE6"/>
    <w:rsid w:val="00AA3E1A"/>
    <w:rsid w:val="00AA4502"/>
    <w:rsid w:val="00AA47B9"/>
    <w:rsid w:val="00AA4EE1"/>
    <w:rsid w:val="00AA5334"/>
    <w:rsid w:val="00AA59CA"/>
    <w:rsid w:val="00AA5B12"/>
    <w:rsid w:val="00AA69D4"/>
    <w:rsid w:val="00AA6BA6"/>
    <w:rsid w:val="00AA6FD6"/>
    <w:rsid w:val="00AA712A"/>
    <w:rsid w:val="00AA7A44"/>
    <w:rsid w:val="00AA7BD6"/>
    <w:rsid w:val="00AA7D9C"/>
    <w:rsid w:val="00AB0BAA"/>
    <w:rsid w:val="00AB0D0F"/>
    <w:rsid w:val="00AB0F42"/>
    <w:rsid w:val="00AB149C"/>
    <w:rsid w:val="00AB1BA2"/>
    <w:rsid w:val="00AB1D36"/>
    <w:rsid w:val="00AB3241"/>
    <w:rsid w:val="00AB40EA"/>
    <w:rsid w:val="00AB460A"/>
    <w:rsid w:val="00AB4955"/>
    <w:rsid w:val="00AB4C60"/>
    <w:rsid w:val="00AB5760"/>
    <w:rsid w:val="00AB63D1"/>
    <w:rsid w:val="00AB7357"/>
    <w:rsid w:val="00AC0309"/>
    <w:rsid w:val="00AC0D4B"/>
    <w:rsid w:val="00AC1957"/>
    <w:rsid w:val="00AC1E04"/>
    <w:rsid w:val="00AC1EDE"/>
    <w:rsid w:val="00AC24E1"/>
    <w:rsid w:val="00AC25BE"/>
    <w:rsid w:val="00AC27F3"/>
    <w:rsid w:val="00AC29F8"/>
    <w:rsid w:val="00AC29FA"/>
    <w:rsid w:val="00AC349F"/>
    <w:rsid w:val="00AC3C4F"/>
    <w:rsid w:val="00AC3D23"/>
    <w:rsid w:val="00AC570D"/>
    <w:rsid w:val="00AC5BBD"/>
    <w:rsid w:val="00AC5DFD"/>
    <w:rsid w:val="00AC69AD"/>
    <w:rsid w:val="00AC70D3"/>
    <w:rsid w:val="00AD008F"/>
    <w:rsid w:val="00AD07A4"/>
    <w:rsid w:val="00AD141F"/>
    <w:rsid w:val="00AD1451"/>
    <w:rsid w:val="00AD166C"/>
    <w:rsid w:val="00AD1E1C"/>
    <w:rsid w:val="00AD2CE7"/>
    <w:rsid w:val="00AD30BC"/>
    <w:rsid w:val="00AD31B1"/>
    <w:rsid w:val="00AD3257"/>
    <w:rsid w:val="00AD3702"/>
    <w:rsid w:val="00AD3996"/>
    <w:rsid w:val="00AD3C28"/>
    <w:rsid w:val="00AD4308"/>
    <w:rsid w:val="00AD4C35"/>
    <w:rsid w:val="00AD4DAC"/>
    <w:rsid w:val="00AD5291"/>
    <w:rsid w:val="00AD5B79"/>
    <w:rsid w:val="00AD6525"/>
    <w:rsid w:val="00AD6B95"/>
    <w:rsid w:val="00AD72C4"/>
    <w:rsid w:val="00AD748A"/>
    <w:rsid w:val="00AE005C"/>
    <w:rsid w:val="00AE0390"/>
    <w:rsid w:val="00AE049C"/>
    <w:rsid w:val="00AE0A3E"/>
    <w:rsid w:val="00AE0B1A"/>
    <w:rsid w:val="00AE1105"/>
    <w:rsid w:val="00AE144B"/>
    <w:rsid w:val="00AE1780"/>
    <w:rsid w:val="00AE2341"/>
    <w:rsid w:val="00AE2F95"/>
    <w:rsid w:val="00AE317B"/>
    <w:rsid w:val="00AE3562"/>
    <w:rsid w:val="00AE3E83"/>
    <w:rsid w:val="00AE4FD2"/>
    <w:rsid w:val="00AE5110"/>
    <w:rsid w:val="00AE58FA"/>
    <w:rsid w:val="00AE5AEF"/>
    <w:rsid w:val="00AE5C74"/>
    <w:rsid w:val="00AE6466"/>
    <w:rsid w:val="00AE74B1"/>
    <w:rsid w:val="00AE7CD5"/>
    <w:rsid w:val="00AE7F4A"/>
    <w:rsid w:val="00AE7F63"/>
    <w:rsid w:val="00AF070B"/>
    <w:rsid w:val="00AF0C66"/>
    <w:rsid w:val="00AF1081"/>
    <w:rsid w:val="00AF1764"/>
    <w:rsid w:val="00AF1946"/>
    <w:rsid w:val="00AF1A9E"/>
    <w:rsid w:val="00AF22DD"/>
    <w:rsid w:val="00AF2D5C"/>
    <w:rsid w:val="00AF2F87"/>
    <w:rsid w:val="00AF356A"/>
    <w:rsid w:val="00AF366E"/>
    <w:rsid w:val="00AF37F5"/>
    <w:rsid w:val="00AF3979"/>
    <w:rsid w:val="00AF39BE"/>
    <w:rsid w:val="00AF3ABC"/>
    <w:rsid w:val="00AF4052"/>
    <w:rsid w:val="00AF4311"/>
    <w:rsid w:val="00AF4B8C"/>
    <w:rsid w:val="00AF4CEA"/>
    <w:rsid w:val="00AF4EA8"/>
    <w:rsid w:val="00AF4EB7"/>
    <w:rsid w:val="00AF4F53"/>
    <w:rsid w:val="00AF5055"/>
    <w:rsid w:val="00AF5836"/>
    <w:rsid w:val="00AF5A34"/>
    <w:rsid w:val="00AF5ACF"/>
    <w:rsid w:val="00AF5B8D"/>
    <w:rsid w:val="00AF6302"/>
    <w:rsid w:val="00AF66A1"/>
    <w:rsid w:val="00AF6B38"/>
    <w:rsid w:val="00AF6BE4"/>
    <w:rsid w:val="00B01118"/>
    <w:rsid w:val="00B0184C"/>
    <w:rsid w:val="00B02769"/>
    <w:rsid w:val="00B02A2C"/>
    <w:rsid w:val="00B02AE3"/>
    <w:rsid w:val="00B03146"/>
    <w:rsid w:val="00B03252"/>
    <w:rsid w:val="00B033F6"/>
    <w:rsid w:val="00B0340A"/>
    <w:rsid w:val="00B0349A"/>
    <w:rsid w:val="00B03640"/>
    <w:rsid w:val="00B03762"/>
    <w:rsid w:val="00B040A7"/>
    <w:rsid w:val="00B0445E"/>
    <w:rsid w:val="00B0487E"/>
    <w:rsid w:val="00B0489F"/>
    <w:rsid w:val="00B04953"/>
    <w:rsid w:val="00B04955"/>
    <w:rsid w:val="00B04F1B"/>
    <w:rsid w:val="00B04FEF"/>
    <w:rsid w:val="00B052CB"/>
    <w:rsid w:val="00B054D8"/>
    <w:rsid w:val="00B054FA"/>
    <w:rsid w:val="00B06A7D"/>
    <w:rsid w:val="00B06C33"/>
    <w:rsid w:val="00B06D0B"/>
    <w:rsid w:val="00B07326"/>
    <w:rsid w:val="00B07461"/>
    <w:rsid w:val="00B079BC"/>
    <w:rsid w:val="00B07EC2"/>
    <w:rsid w:val="00B10B85"/>
    <w:rsid w:val="00B10CDD"/>
    <w:rsid w:val="00B11030"/>
    <w:rsid w:val="00B11DAE"/>
    <w:rsid w:val="00B12FD9"/>
    <w:rsid w:val="00B13054"/>
    <w:rsid w:val="00B13685"/>
    <w:rsid w:val="00B136A5"/>
    <w:rsid w:val="00B1388B"/>
    <w:rsid w:val="00B1396B"/>
    <w:rsid w:val="00B13ABD"/>
    <w:rsid w:val="00B147BC"/>
    <w:rsid w:val="00B14E35"/>
    <w:rsid w:val="00B158DF"/>
    <w:rsid w:val="00B15C8C"/>
    <w:rsid w:val="00B16168"/>
    <w:rsid w:val="00B161C1"/>
    <w:rsid w:val="00B16287"/>
    <w:rsid w:val="00B16942"/>
    <w:rsid w:val="00B17A1C"/>
    <w:rsid w:val="00B17B37"/>
    <w:rsid w:val="00B17E04"/>
    <w:rsid w:val="00B17E8D"/>
    <w:rsid w:val="00B200C9"/>
    <w:rsid w:val="00B2065F"/>
    <w:rsid w:val="00B20E5B"/>
    <w:rsid w:val="00B211DA"/>
    <w:rsid w:val="00B225A3"/>
    <w:rsid w:val="00B22848"/>
    <w:rsid w:val="00B22C8C"/>
    <w:rsid w:val="00B22DED"/>
    <w:rsid w:val="00B23242"/>
    <w:rsid w:val="00B2342B"/>
    <w:rsid w:val="00B2357E"/>
    <w:rsid w:val="00B23788"/>
    <w:rsid w:val="00B24445"/>
    <w:rsid w:val="00B24916"/>
    <w:rsid w:val="00B24F2D"/>
    <w:rsid w:val="00B25025"/>
    <w:rsid w:val="00B252A5"/>
    <w:rsid w:val="00B25353"/>
    <w:rsid w:val="00B25B1B"/>
    <w:rsid w:val="00B2636F"/>
    <w:rsid w:val="00B265B0"/>
    <w:rsid w:val="00B26ACE"/>
    <w:rsid w:val="00B26BB8"/>
    <w:rsid w:val="00B270CD"/>
    <w:rsid w:val="00B2748A"/>
    <w:rsid w:val="00B2758D"/>
    <w:rsid w:val="00B27E02"/>
    <w:rsid w:val="00B27E13"/>
    <w:rsid w:val="00B27F6A"/>
    <w:rsid w:val="00B30597"/>
    <w:rsid w:val="00B31851"/>
    <w:rsid w:val="00B31B2F"/>
    <w:rsid w:val="00B31BA6"/>
    <w:rsid w:val="00B31D57"/>
    <w:rsid w:val="00B32263"/>
    <w:rsid w:val="00B32456"/>
    <w:rsid w:val="00B325DA"/>
    <w:rsid w:val="00B32A88"/>
    <w:rsid w:val="00B32F76"/>
    <w:rsid w:val="00B34484"/>
    <w:rsid w:val="00B34BCC"/>
    <w:rsid w:val="00B34C17"/>
    <w:rsid w:val="00B34E4F"/>
    <w:rsid w:val="00B35974"/>
    <w:rsid w:val="00B35FE1"/>
    <w:rsid w:val="00B36004"/>
    <w:rsid w:val="00B363EC"/>
    <w:rsid w:val="00B364F5"/>
    <w:rsid w:val="00B36C0C"/>
    <w:rsid w:val="00B37271"/>
    <w:rsid w:val="00B37335"/>
    <w:rsid w:val="00B37444"/>
    <w:rsid w:val="00B40057"/>
    <w:rsid w:val="00B40BC8"/>
    <w:rsid w:val="00B40C03"/>
    <w:rsid w:val="00B41C02"/>
    <w:rsid w:val="00B41F6F"/>
    <w:rsid w:val="00B428D4"/>
    <w:rsid w:val="00B430D5"/>
    <w:rsid w:val="00B43658"/>
    <w:rsid w:val="00B4368B"/>
    <w:rsid w:val="00B43CA6"/>
    <w:rsid w:val="00B44C82"/>
    <w:rsid w:val="00B44D23"/>
    <w:rsid w:val="00B44DD4"/>
    <w:rsid w:val="00B44F67"/>
    <w:rsid w:val="00B451ED"/>
    <w:rsid w:val="00B45391"/>
    <w:rsid w:val="00B458D2"/>
    <w:rsid w:val="00B45993"/>
    <w:rsid w:val="00B45B37"/>
    <w:rsid w:val="00B45C0C"/>
    <w:rsid w:val="00B45D1E"/>
    <w:rsid w:val="00B460DD"/>
    <w:rsid w:val="00B468C5"/>
    <w:rsid w:val="00B469E5"/>
    <w:rsid w:val="00B46CD2"/>
    <w:rsid w:val="00B46FFA"/>
    <w:rsid w:val="00B4763E"/>
    <w:rsid w:val="00B476D7"/>
    <w:rsid w:val="00B47719"/>
    <w:rsid w:val="00B500ED"/>
    <w:rsid w:val="00B50517"/>
    <w:rsid w:val="00B51224"/>
    <w:rsid w:val="00B51533"/>
    <w:rsid w:val="00B515B9"/>
    <w:rsid w:val="00B522BA"/>
    <w:rsid w:val="00B526B7"/>
    <w:rsid w:val="00B52ED3"/>
    <w:rsid w:val="00B52F96"/>
    <w:rsid w:val="00B534BB"/>
    <w:rsid w:val="00B536F8"/>
    <w:rsid w:val="00B539D4"/>
    <w:rsid w:val="00B53D4D"/>
    <w:rsid w:val="00B53E12"/>
    <w:rsid w:val="00B54316"/>
    <w:rsid w:val="00B54475"/>
    <w:rsid w:val="00B54B51"/>
    <w:rsid w:val="00B54CC7"/>
    <w:rsid w:val="00B554DB"/>
    <w:rsid w:val="00B55651"/>
    <w:rsid w:val="00B55BF5"/>
    <w:rsid w:val="00B55E19"/>
    <w:rsid w:val="00B56CE0"/>
    <w:rsid w:val="00B56E5C"/>
    <w:rsid w:val="00B56F71"/>
    <w:rsid w:val="00B5711C"/>
    <w:rsid w:val="00B57523"/>
    <w:rsid w:val="00B57DD9"/>
    <w:rsid w:val="00B57FCA"/>
    <w:rsid w:val="00B60016"/>
    <w:rsid w:val="00B604B1"/>
    <w:rsid w:val="00B60B02"/>
    <w:rsid w:val="00B61232"/>
    <w:rsid w:val="00B612A6"/>
    <w:rsid w:val="00B61484"/>
    <w:rsid w:val="00B61C4B"/>
    <w:rsid w:val="00B61D46"/>
    <w:rsid w:val="00B62562"/>
    <w:rsid w:val="00B6294D"/>
    <w:rsid w:val="00B62EE9"/>
    <w:rsid w:val="00B62F13"/>
    <w:rsid w:val="00B631B7"/>
    <w:rsid w:val="00B6387E"/>
    <w:rsid w:val="00B64282"/>
    <w:rsid w:val="00B6438A"/>
    <w:rsid w:val="00B645C1"/>
    <w:rsid w:val="00B645D2"/>
    <w:rsid w:val="00B6516B"/>
    <w:rsid w:val="00B652CC"/>
    <w:rsid w:val="00B662C1"/>
    <w:rsid w:val="00B662E6"/>
    <w:rsid w:val="00B66A07"/>
    <w:rsid w:val="00B6715C"/>
    <w:rsid w:val="00B672D6"/>
    <w:rsid w:val="00B675D6"/>
    <w:rsid w:val="00B701D9"/>
    <w:rsid w:val="00B70E40"/>
    <w:rsid w:val="00B713C2"/>
    <w:rsid w:val="00B72770"/>
    <w:rsid w:val="00B729AB"/>
    <w:rsid w:val="00B730E1"/>
    <w:rsid w:val="00B734A4"/>
    <w:rsid w:val="00B736F7"/>
    <w:rsid w:val="00B73C26"/>
    <w:rsid w:val="00B74154"/>
    <w:rsid w:val="00B74A78"/>
    <w:rsid w:val="00B74B11"/>
    <w:rsid w:val="00B75824"/>
    <w:rsid w:val="00B75B53"/>
    <w:rsid w:val="00B77145"/>
    <w:rsid w:val="00B773AF"/>
    <w:rsid w:val="00B77BC8"/>
    <w:rsid w:val="00B80390"/>
    <w:rsid w:val="00B80673"/>
    <w:rsid w:val="00B80D21"/>
    <w:rsid w:val="00B80F5C"/>
    <w:rsid w:val="00B81394"/>
    <w:rsid w:val="00B82113"/>
    <w:rsid w:val="00B822B9"/>
    <w:rsid w:val="00B82884"/>
    <w:rsid w:val="00B8289D"/>
    <w:rsid w:val="00B832B2"/>
    <w:rsid w:val="00B833B1"/>
    <w:rsid w:val="00B8385A"/>
    <w:rsid w:val="00B83AA8"/>
    <w:rsid w:val="00B83AB2"/>
    <w:rsid w:val="00B8408E"/>
    <w:rsid w:val="00B845F4"/>
    <w:rsid w:val="00B8488B"/>
    <w:rsid w:val="00B84C09"/>
    <w:rsid w:val="00B84DB3"/>
    <w:rsid w:val="00B85E32"/>
    <w:rsid w:val="00B862C6"/>
    <w:rsid w:val="00B86B2F"/>
    <w:rsid w:val="00B87233"/>
    <w:rsid w:val="00B8764E"/>
    <w:rsid w:val="00B87720"/>
    <w:rsid w:val="00B87D7A"/>
    <w:rsid w:val="00B87E77"/>
    <w:rsid w:val="00B90BDB"/>
    <w:rsid w:val="00B90FC5"/>
    <w:rsid w:val="00B9159B"/>
    <w:rsid w:val="00B918FF"/>
    <w:rsid w:val="00B91997"/>
    <w:rsid w:val="00B91B08"/>
    <w:rsid w:val="00B91E3B"/>
    <w:rsid w:val="00B92C1E"/>
    <w:rsid w:val="00B9324B"/>
    <w:rsid w:val="00B93589"/>
    <w:rsid w:val="00B93593"/>
    <w:rsid w:val="00B93D98"/>
    <w:rsid w:val="00B94950"/>
    <w:rsid w:val="00B94958"/>
    <w:rsid w:val="00B94994"/>
    <w:rsid w:val="00B960B5"/>
    <w:rsid w:val="00B965B9"/>
    <w:rsid w:val="00B96D65"/>
    <w:rsid w:val="00B970DF"/>
    <w:rsid w:val="00B979E2"/>
    <w:rsid w:val="00B97A6B"/>
    <w:rsid w:val="00B97C63"/>
    <w:rsid w:val="00B97F90"/>
    <w:rsid w:val="00B97FE9"/>
    <w:rsid w:val="00BA01B4"/>
    <w:rsid w:val="00BA026B"/>
    <w:rsid w:val="00BA06C8"/>
    <w:rsid w:val="00BA0708"/>
    <w:rsid w:val="00BA0F15"/>
    <w:rsid w:val="00BA1D0D"/>
    <w:rsid w:val="00BA1F3C"/>
    <w:rsid w:val="00BA36FF"/>
    <w:rsid w:val="00BA3977"/>
    <w:rsid w:val="00BA401A"/>
    <w:rsid w:val="00BA406B"/>
    <w:rsid w:val="00BA41C7"/>
    <w:rsid w:val="00BA4656"/>
    <w:rsid w:val="00BA47D8"/>
    <w:rsid w:val="00BA66C3"/>
    <w:rsid w:val="00BA6D92"/>
    <w:rsid w:val="00BA70F5"/>
    <w:rsid w:val="00BB02C0"/>
    <w:rsid w:val="00BB04F6"/>
    <w:rsid w:val="00BB0739"/>
    <w:rsid w:val="00BB0870"/>
    <w:rsid w:val="00BB13E4"/>
    <w:rsid w:val="00BB168B"/>
    <w:rsid w:val="00BB1B0F"/>
    <w:rsid w:val="00BB24EE"/>
    <w:rsid w:val="00BB3145"/>
    <w:rsid w:val="00BB321A"/>
    <w:rsid w:val="00BB3950"/>
    <w:rsid w:val="00BB3FFC"/>
    <w:rsid w:val="00BB491C"/>
    <w:rsid w:val="00BB4F05"/>
    <w:rsid w:val="00BB505E"/>
    <w:rsid w:val="00BB62A9"/>
    <w:rsid w:val="00BB6396"/>
    <w:rsid w:val="00BB63E3"/>
    <w:rsid w:val="00BB7B87"/>
    <w:rsid w:val="00BB7EE5"/>
    <w:rsid w:val="00BC0228"/>
    <w:rsid w:val="00BC0945"/>
    <w:rsid w:val="00BC0B51"/>
    <w:rsid w:val="00BC0D89"/>
    <w:rsid w:val="00BC17DC"/>
    <w:rsid w:val="00BC1C07"/>
    <w:rsid w:val="00BC2267"/>
    <w:rsid w:val="00BC23D5"/>
    <w:rsid w:val="00BC3001"/>
    <w:rsid w:val="00BC32E9"/>
    <w:rsid w:val="00BC345A"/>
    <w:rsid w:val="00BC3B75"/>
    <w:rsid w:val="00BC3C4F"/>
    <w:rsid w:val="00BC3DBB"/>
    <w:rsid w:val="00BC3FC2"/>
    <w:rsid w:val="00BC40A7"/>
    <w:rsid w:val="00BC433B"/>
    <w:rsid w:val="00BC4A0F"/>
    <w:rsid w:val="00BC4EEC"/>
    <w:rsid w:val="00BC569B"/>
    <w:rsid w:val="00BC5DDB"/>
    <w:rsid w:val="00BC62CC"/>
    <w:rsid w:val="00BC6CF0"/>
    <w:rsid w:val="00BC706C"/>
    <w:rsid w:val="00BD059D"/>
    <w:rsid w:val="00BD07D7"/>
    <w:rsid w:val="00BD1324"/>
    <w:rsid w:val="00BD2A8D"/>
    <w:rsid w:val="00BD2B2E"/>
    <w:rsid w:val="00BD3A05"/>
    <w:rsid w:val="00BD3F73"/>
    <w:rsid w:val="00BD46DC"/>
    <w:rsid w:val="00BD4779"/>
    <w:rsid w:val="00BD4997"/>
    <w:rsid w:val="00BD5F54"/>
    <w:rsid w:val="00BD638A"/>
    <w:rsid w:val="00BD63A7"/>
    <w:rsid w:val="00BD6925"/>
    <w:rsid w:val="00BD6B14"/>
    <w:rsid w:val="00BD6B28"/>
    <w:rsid w:val="00BD6D73"/>
    <w:rsid w:val="00BD72F5"/>
    <w:rsid w:val="00BD73BB"/>
    <w:rsid w:val="00BD7412"/>
    <w:rsid w:val="00BD747D"/>
    <w:rsid w:val="00BD77C1"/>
    <w:rsid w:val="00BD79AE"/>
    <w:rsid w:val="00BD7F59"/>
    <w:rsid w:val="00BE0B84"/>
    <w:rsid w:val="00BE0FAF"/>
    <w:rsid w:val="00BE1874"/>
    <w:rsid w:val="00BE1F79"/>
    <w:rsid w:val="00BE243A"/>
    <w:rsid w:val="00BE2AC5"/>
    <w:rsid w:val="00BE3DFE"/>
    <w:rsid w:val="00BE415A"/>
    <w:rsid w:val="00BE43CC"/>
    <w:rsid w:val="00BE517B"/>
    <w:rsid w:val="00BE555B"/>
    <w:rsid w:val="00BE5918"/>
    <w:rsid w:val="00BE5CE0"/>
    <w:rsid w:val="00BE6C1A"/>
    <w:rsid w:val="00BE7160"/>
    <w:rsid w:val="00BE751B"/>
    <w:rsid w:val="00BE7907"/>
    <w:rsid w:val="00BE7ACD"/>
    <w:rsid w:val="00BE7C08"/>
    <w:rsid w:val="00BE7EB2"/>
    <w:rsid w:val="00BF0737"/>
    <w:rsid w:val="00BF0831"/>
    <w:rsid w:val="00BF0EAF"/>
    <w:rsid w:val="00BF128B"/>
    <w:rsid w:val="00BF1847"/>
    <w:rsid w:val="00BF1C7B"/>
    <w:rsid w:val="00BF1F09"/>
    <w:rsid w:val="00BF21B6"/>
    <w:rsid w:val="00BF242A"/>
    <w:rsid w:val="00BF2CDE"/>
    <w:rsid w:val="00BF31F2"/>
    <w:rsid w:val="00BF3F84"/>
    <w:rsid w:val="00BF433E"/>
    <w:rsid w:val="00BF47E8"/>
    <w:rsid w:val="00BF508C"/>
    <w:rsid w:val="00BF5307"/>
    <w:rsid w:val="00BF5408"/>
    <w:rsid w:val="00BF600C"/>
    <w:rsid w:val="00BF602C"/>
    <w:rsid w:val="00BF72E7"/>
    <w:rsid w:val="00BF7884"/>
    <w:rsid w:val="00C00209"/>
    <w:rsid w:val="00C00BF6"/>
    <w:rsid w:val="00C013BC"/>
    <w:rsid w:val="00C0174A"/>
    <w:rsid w:val="00C024CA"/>
    <w:rsid w:val="00C02C64"/>
    <w:rsid w:val="00C0345A"/>
    <w:rsid w:val="00C0345F"/>
    <w:rsid w:val="00C0348B"/>
    <w:rsid w:val="00C05FC9"/>
    <w:rsid w:val="00C06A78"/>
    <w:rsid w:val="00C06C52"/>
    <w:rsid w:val="00C106AB"/>
    <w:rsid w:val="00C11098"/>
    <w:rsid w:val="00C113EC"/>
    <w:rsid w:val="00C11A72"/>
    <w:rsid w:val="00C12028"/>
    <w:rsid w:val="00C127E3"/>
    <w:rsid w:val="00C12D59"/>
    <w:rsid w:val="00C12D68"/>
    <w:rsid w:val="00C12F5E"/>
    <w:rsid w:val="00C1329A"/>
    <w:rsid w:val="00C13726"/>
    <w:rsid w:val="00C13852"/>
    <w:rsid w:val="00C13F0F"/>
    <w:rsid w:val="00C149DD"/>
    <w:rsid w:val="00C15052"/>
    <w:rsid w:val="00C151B7"/>
    <w:rsid w:val="00C159A3"/>
    <w:rsid w:val="00C15AF0"/>
    <w:rsid w:val="00C15BEC"/>
    <w:rsid w:val="00C15F5E"/>
    <w:rsid w:val="00C1634F"/>
    <w:rsid w:val="00C17187"/>
    <w:rsid w:val="00C17254"/>
    <w:rsid w:val="00C17620"/>
    <w:rsid w:val="00C178F9"/>
    <w:rsid w:val="00C20536"/>
    <w:rsid w:val="00C2068E"/>
    <w:rsid w:val="00C21497"/>
    <w:rsid w:val="00C21539"/>
    <w:rsid w:val="00C223F3"/>
    <w:rsid w:val="00C22514"/>
    <w:rsid w:val="00C225F3"/>
    <w:rsid w:val="00C22D82"/>
    <w:rsid w:val="00C238E9"/>
    <w:rsid w:val="00C2399F"/>
    <w:rsid w:val="00C2415A"/>
    <w:rsid w:val="00C25095"/>
    <w:rsid w:val="00C252E8"/>
    <w:rsid w:val="00C26D11"/>
    <w:rsid w:val="00C276B7"/>
    <w:rsid w:val="00C27FF0"/>
    <w:rsid w:val="00C306E2"/>
    <w:rsid w:val="00C30FC7"/>
    <w:rsid w:val="00C31374"/>
    <w:rsid w:val="00C318EE"/>
    <w:rsid w:val="00C31BC8"/>
    <w:rsid w:val="00C322C1"/>
    <w:rsid w:val="00C3240D"/>
    <w:rsid w:val="00C326A9"/>
    <w:rsid w:val="00C329C5"/>
    <w:rsid w:val="00C32D1B"/>
    <w:rsid w:val="00C32FF0"/>
    <w:rsid w:val="00C3377A"/>
    <w:rsid w:val="00C342E1"/>
    <w:rsid w:val="00C346C6"/>
    <w:rsid w:val="00C347BE"/>
    <w:rsid w:val="00C34926"/>
    <w:rsid w:val="00C34D66"/>
    <w:rsid w:val="00C34E93"/>
    <w:rsid w:val="00C35827"/>
    <w:rsid w:val="00C36082"/>
    <w:rsid w:val="00C361BF"/>
    <w:rsid w:val="00C3681D"/>
    <w:rsid w:val="00C3749C"/>
    <w:rsid w:val="00C375B3"/>
    <w:rsid w:val="00C37F14"/>
    <w:rsid w:val="00C40796"/>
    <w:rsid w:val="00C40D0B"/>
    <w:rsid w:val="00C40D4D"/>
    <w:rsid w:val="00C4101A"/>
    <w:rsid w:val="00C415DA"/>
    <w:rsid w:val="00C41BDE"/>
    <w:rsid w:val="00C41F67"/>
    <w:rsid w:val="00C42A7E"/>
    <w:rsid w:val="00C42A8C"/>
    <w:rsid w:val="00C44097"/>
    <w:rsid w:val="00C44472"/>
    <w:rsid w:val="00C44792"/>
    <w:rsid w:val="00C44A8C"/>
    <w:rsid w:val="00C44CA4"/>
    <w:rsid w:val="00C4502B"/>
    <w:rsid w:val="00C45513"/>
    <w:rsid w:val="00C462D3"/>
    <w:rsid w:val="00C46380"/>
    <w:rsid w:val="00C47039"/>
    <w:rsid w:val="00C474BE"/>
    <w:rsid w:val="00C47680"/>
    <w:rsid w:val="00C5080E"/>
    <w:rsid w:val="00C51199"/>
    <w:rsid w:val="00C51FB9"/>
    <w:rsid w:val="00C52BB9"/>
    <w:rsid w:val="00C52C2A"/>
    <w:rsid w:val="00C5374D"/>
    <w:rsid w:val="00C54184"/>
    <w:rsid w:val="00C543B1"/>
    <w:rsid w:val="00C545C1"/>
    <w:rsid w:val="00C5464C"/>
    <w:rsid w:val="00C54A69"/>
    <w:rsid w:val="00C55669"/>
    <w:rsid w:val="00C56858"/>
    <w:rsid w:val="00C56ED8"/>
    <w:rsid w:val="00C57C8A"/>
    <w:rsid w:val="00C57D8C"/>
    <w:rsid w:val="00C57FDD"/>
    <w:rsid w:val="00C60A34"/>
    <w:rsid w:val="00C614BF"/>
    <w:rsid w:val="00C624A9"/>
    <w:rsid w:val="00C62840"/>
    <w:rsid w:val="00C62C39"/>
    <w:rsid w:val="00C63019"/>
    <w:rsid w:val="00C630F7"/>
    <w:rsid w:val="00C6325A"/>
    <w:rsid w:val="00C635D1"/>
    <w:rsid w:val="00C63DB4"/>
    <w:rsid w:val="00C64376"/>
    <w:rsid w:val="00C64ACB"/>
    <w:rsid w:val="00C64D48"/>
    <w:rsid w:val="00C65224"/>
    <w:rsid w:val="00C6571F"/>
    <w:rsid w:val="00C65B4C"/>
    <w:rsid w:val="00C669B1"/>
    <w:rsid w:val="00C67722"/>
    <w:rsid w:val="00C67C6B"/>
    <w:rsid w:val="00C67F19"/>
    <w:rsid w:val="00C707D6"/>
    <w:rsid w:val="00C70844"/>
    <w:rsid w:val="00C70D20"/>
    <w:rsid w:val="00C70D37"/>
    <w:rsid w:val="00C70F51"/>
    <w:rsid w:val="00C71305"/>
    <w:rsid w:val="00C719FB"/>
    <w:rsid w:val="00C71D0C"/>
    <w:rsid w:val="00C73445"/>
    <w:rsid w:val="00C7384E"/>
    <w:rsid w:val="00C73A63"/>
    <w:rsid w:val="00C73DB9"/>
    <w:rsid w:val="00C73E9D"/>
    <w:rsid w:val="00C74DA4"/>
    <w:rsid w:val="00C750DC"/>
    <w:rsid w:val="00C75B1D"/>
    <w:rsid w:val="00C75DA0"/>
    <w:rsid w:val="00C766A4"/>
    <w:rsid w:val="00C77079"/>
    <w:rsid w:val="00C77091"/>
    <w:rsid w:val="00C775B5"/>
    <w:rsid w:val="00C77987"/>
    <w:rsid w:val="00C80022"/>
    <w:rsid w:val="00C80DB1"/>
    <w:rsid w:val="00C80E03"/>
    <w:rsid w:val="00C81287"/>
    <w:rsid w:val="00C81700"/>
    <w:rsid w:val="00C82348"/>
    <w:rsid w:val="00C8298D"/>
    <w:rsid w:val="00C83042"/>
    <w:rsid w:val="00C83081"/>
    <w:rsid w:val="00C830B0"/>
    <w:rsid w:val="00C837A1"/>
    <w:rsid w:val="00C83CE6"/>
    <w:rsid w:val="00C83D8D"/>
    <w:rsid w:val="00C840A3"/>
    <w:rsid w:val="00C84547"/>
    <w:rsid w:val="00C84637"/>
    <w:rsid w:val="00C84D50"/>
    <w:rsid w:val="00C85F12"/>
    <w:rsid w:val="00C86A19"/>
    <w:rsid w:val="00C86FD3"/>
    <w:rsid w:val="00C8714C"/>
    <w:rsid w:val="00C87621"/>
    <w:rsid w:val="00C878DF"/>
    <w:rsid w:val="00C87A74"/>
    <w:rsid w:val="00C87B47"/>
    <w:rsid w:val="00C9083A"/>
    <w:rsid w:val="00C91914"/>
    <w:rsid w:val="00C9196D"/>
    <w:rsid w:val="00C91DA8"/>
    <w:rsid w:val="00C92913"/>
    <w:rsid w:val="00C92A4A"/>
    <w:rsid w:val="00C92A95"/>
    <w:rsid w:val="00C92D6E"/>
    <w:rsid w:val="00C93B06"/>
    <w:rsid w:val="00C93EC7"/>
    <w:rsid w:val="00C9403B"/>
    <w:rsid w:val="00C94143"/>
    <w:rsid w:val="00C94C4D"/>
    <w:rsid w:val="00C951ED"/>
    <w:rsid w:val="00C9555F"/>
    <w:rsid w:val="00C95720"/>
    <w:rsid w:val="00C95BD5"/>
    <w:rsid w:val="00C95C60"/>
    <w:rsid w:val="00C95D35"/>
    <w:rsid w:val="00C9625C"/>
    <w:rsid w:val="00C9663B"/>
    <w:rsid w:val="00C9675C"/>
    <w:rsid w:val="00C96FC7"/>
    <w:rsid w:val="00C976C1"/>
    <w:rsid w:val="00CA01EF"/>
    <w:rsid w:val="00CA0601"/>
    <w:rsid w:val="00CA0D52"/>
    <w:rsid w:val="00CA1115"/>
    <w:rsid w:val="00CA12A9"/>
    <w:rsid w:val="00CA131A"/>
    <w:rsid w:val="00CA1344"/>
    <w:rsid w:val="00CA1A85"/>
    <w:rsid w:val="00CA22C9"/>
    <w:rsid w:val="00CA25B2"/>
    <w:rsid w:val="00CA2C9E"/>
    <w:rsid w:val="00CA36B3"/>
    <w:rsid w:val="00CA3FE8"/>
    <w:rsid w:val="00CA4353"/>
    <w:rsid w:val="00CA575F"/>
    <w:rsid w:val="00CA58AE"/>
    <w:rsid w:val="00CA6784"/>
    <w:rsid w:val="00CA67E5"/>
    <w:rsid w:val="00CA6A60"/>
    <w:rsid w:val="00CA6CDF"/>
    <w:rsid w:val="00CA777E"/>
    <w:rsid w:val="00CA7B7F"/>
    <w:rsid w:val="00CB00A5"/>
    <w:rsid w:val="00CB0433"/>
    <w:rsid w:val="00CB0A06"/>
    <w:rsid w:val="00CB0B9C"/>
    <w:rsid w:val="00CB1ACE"/>
    <w:rsid w:val="00CB1F4B"/>
    <w:rsid w:val="00CB368D"/>
    <w:rsid w:val="00CB5250"/>
    <w:rsid w:val="00CB553D"/>
    <w:rsid w:val="00CB5BF2"/>
    <w:rsid w:val="00CB6E28"/>
    <w:rsid w:val="00CB7014"/>
    <w:rsid w:val="00CB71C6"/>
    <w:rsid w:val="00CB7887"/>
    <w:rsid w:val="00CB7CAF"/>
    <w:rsid w:val="00CC0655"/>
    <w:rsid w:val="00CC0977"/>
    <w:rsid w:val="00CC097B"/>
    <w:rsid w:val="00CC0B26"/>
    <w:rsid w:val="00CC155F"/>
    <w:rsid w:val="00CC2005"/>
    <w:rsid w:val="00CC2CE3"/>
    <w:rsid w:val="00CC385C"/>
    <w:rsid w:val="00CC3ECA"/>
    <w:rsid w:val="00CC3F5C"/>
    <w:rsid w:val="00CC4900"/>
    <w:rsid w:val="00CC5B1E"/>
    <w:rsid w:val="00CC5D7B"/>
    <w:rsid w:val="00CC661B"/>
    <w:rsid w:val="00CC69B6"/>
    <w:rsid w:val="00CC6FA6"/>
    <w:rsid w:val="00CC747E"/>
    <w:rsid w:val="00CC7DB6"/>
    <w:rsid w:val="00CD016F"/>
    <w:rsid w:val="00CD033D"/>
    <w:rsid w:val="00CD0416"/>
    <w:rsid w:val="00CD0D1B"/>
    <w:rsid w:val="00CD12BC"/>
    <w:rsid w:val="00CD168E"/>
    <w:rsid w:val="00CD1999"/>
    <w:rsid w:val="00CD20C0"/>
    <w:rsid w:val="00CD43E3"/>
    <w:rsid w:val="00CD44C1"/>
    <w:rsid w:val="00CD4C76"/>
    <w:rsid w:val="00CD622A"/>
    <w:rsid w:val="00CD651C"/>
    <w:rsid w:val="00CD6A3E"/>
    <w:rsid w:val="00CD70A2"/>
    <w:rsid w:val="00CD7406"/>
    <w:rsid w:val="00CD7460"/>
    <w:rsid w:val="00CE005E"/>
    <w:rsid w:val="00CE03D5"/>
    <w:rsid w:val="00CE0745"/>
    <w:rsid w:val="00CE1018"/>
    <w:rsid w:val="00CE11D8"/>
    <w:rsid w:val="00CE184E"/>
    <w:rsid w:val="00CE20DC"/>
    <w:rsid w:val="00CE20EA"/>
    <w:rsid w:val="00CE2403"/>
    <w:rsid w:val="00CE2D54"/>
    <w:rsid w:val="00CE3488"/>
    <w:rsid w:val="00CE351A"/>
    <w:rsid w:val="00CE3815"/>
    <w:rsid w:val="00CE3F0F"/>
    <w:rsid w:val="00CE4896"/>
    <w:rsid w:val="00CE4934"/>
    <w:rsid w:val="00CE4DDB"/>
    <w:rsid w:val="00CE4F79"/>
    <w:rsid w:val="00CE522A"/>
    <w:rsid w:val="00CE547F"/>
    <w:rsid w:val="00CE5BF6"/>
    <w:rsid w:val="00CE6452"/>
    <w:rsid w:val="00CE6D23"/>
    <w:rsid w:val="00CE72F6"/>
    <w:rsid w:val="00CE7ABA"/>
    <w:rsid w:val="00CF056F"/>
    <w:rsid w:val="00CF0ADE"/>
    <w:rsid w:val="00CF0B3B"/>
    <w:rsid w:val="00CF0D1B"/>
    <w:rsid w:val="00CF1349"/>
    <w:rsid w:val="00CF1D3E"/>
    <w:rsid w:val="00CF1E3A"/>
    <w:rsid w:val="00CF1FFD"/>
    <w:rsid w:val="00CF25ED"/>
    <w:rsid w:val="00CF2DDF"/>
    <w:rsid w:val="00CF3269"/>
    <w:rsid w:val="00CF3802"/>
    <w:rsid w:val="00CF38B2"/>
    <w:rsid w:val="00CF4BF6"/>
    <w:rsid w:val="00CF5445"/>
    <w:rsid w:val="00CF5A25"/>
    <w:rsid w:val="00CF6081"/>
    <w:rsid w:val="00CF6B61"/>
    <w:rsid w:val="00CF6E8A"/>
    <w:rsid w:val="00CF7287"/>
    <w:rsid w:val="00CF7856"/>
    <w:rsid w:val="00CF7CF9"/>
    <w:rsid w:val="00CF7FD9"/>
    <w:rsid w:val="00D00D92"/>
    <w:rsid w:val="00D02092"/>
    <w:rsid w:val="00D02ADC"/>
    <w:rsid w:val="00D033F7"/>
    <w:rsid w:val="00D0352C"/>
    <w:rsid w:val="00D03665"/>
    <w:rsid w:val="00D042A2"/>
    <w:rsid w:val="00D047B2"/>
    <w:rsid w:val="00D04DC5"/>
    <w:rsid w:val="00D04DDE"/>
    <w:rsid w:val="00D055F0"/>
    <w:rsid w:val="00D05970"/>
    <w:rsid w:val="00D05CE0"/>
    <w:rsid w:val="00D06B58"/>
    <w:rsid w:val="00D06D61"/>
    <w:rsid w:val="00D06DF1"/>
    <w:rsid w:val="00D06F2D"/>
    <w:rsid w:val="00D077B0"/>
    <w:rsid w:val="00D07976"/>
    <w:rsid w:val="00D1059F"/>
    <w:rsid w:val="00D113A4"/>
    <w:rsid w:val="00D119DA"/>
    <w:rsid w:val="00D11A1F"/>
    <w:rsid w:val="00D137EC"/>
    <w:rsid w:val="00D13E60"/>
    <w:rsid w:val="00D1447A"/>
    <w:rsid w:val="00D14552"/>
    <w:rsid w:val="00D14639"/>
    <w:rsid w:val="00D149CD"/>
    <w:rsid w:val="00D14FBD"/>
    <w:rsid w:val="00D150BE"/>
    <w:rsid w:val="00D1562F"/>
    <w:rsid w:val="00D159EF"/>
    <w:rsid w:val="00D15AB6"/>
    <w:rsid w:val="00D15C09"/>
    <w:rsid w:val="00D1604C"/>
    <w:rsid w:val="00D162F3"/>
    <w:rsid w:val="00D165D1"/>
    <w:rsid w:val="00D168B7"/>
    <w:rsid w:val="00D16B2E"/>
    <w:rsid w:val="00D16CA4"/>
    <w:rsid w:val="00D17596"/>
    <w:rsid w:val="00D17661"/>
    <w:rsid w:val="00D1767B"/>
    <w:rsid w:val="00D177FC"/>
    <w:rsid w:val="00D2025D"/>
    <w:rsid w:val="00D20373"/>
    <w:rsid w:val="00D20486"/>
    <w:rsid w:val="00D2064F"/>
    <w:rsid w:val="00D207EB"/>
    <w:rsid w:val="00D209F8"/>
    <w:rsid w:val="00D20BEE"/>
    <w:rsid w:val="00D20C5C"/>
    <w:rsid w:val="00D2164D"/>
    <w:rsid w:val="00D2165B"/>
    <w:rsid w:val="00D21BD8"/>
    <w:rsid w:val="00D22756"/>
    <w:rsid w:val="00D22B4F"/>
    <w:rsid w:val="00D22E5D"/>
    <w:rsid w:val="00D22F66"/>
    <w:rsid w:val="00D241B5"/>
    <w:rsid w:val="00D24C1E"/>
    <w:rsid w:val="00D251C4"/>
    <w:rsid w:val="00D25A55"/>
    <w:rsid w:val="00D26306"/>
    <w:rsid w:val="00D26371"/>
    <w:rsid w:val="00D2670B"/>
    <w:rsid w:val="00D269A8"/>
    <w:rsid w:val="00D27880"/>
    <w:rsid w:val="00D27C6F"/>
    <w:rsid w:val="00D27CA6"/>
    <w:rsid w:val="00D30D65"/>
    <w:rsid w:val="00D31693"/>
    <w:rsid w:val="00D316B8"/>
    <w:rsid w:val="00D32591"/>
    <w:rsid w:val="00D3267E"/>
    <w:rsid w:val="00D3290E"/>
    <w:rsid w:val="00D32BCE"/>
    <w:rsid w:val="00D332D0"/>
    <w:rsid w:val="00D33694"/>
    <w:rsid w:val="00D33B33"/>
    <w:rsid w:val="00D33FB2"/>
    <w:rsid w:val="00D33FDE"/>
    <w:rsid w:val="00D342C8"/>
    <w:rsid w:val="00D34719"/>
    <w:rsid w:val="00D34997"/>
    <w:rsid w:val="00D35085"/>
    <w:rsid w:val="00D3521D"/>
    <w:rsid w:val="00D35704"/>
    <w:rsid w:val="00D359CA"/>
    <w:rsid w:val="00D35A6E"/>
    <w:rsid w:val="00D361B4"/>
    <w:rsid w:val="00D36A3B"/>
    <w:rsid w:val="00D36CA0"/>
    <w:rsid w:val="00D36D6B"/>
    <w:rsid w:val="00D36E8A"/>
    <w:rsid w:val="00D3713F"/>
    <w:rsid w:val="00D373DD"/>
    <w:rsid w:val="00D37967"/>
    <w:rsid w:val="00D379BA"/>
    <w:rsid w:val="00D37EA6"/>
    <w:rsid w:val="00D40176"/>
    <w:rsid w:val="00D4071F"/>
    <w:rsid w:val="00D40AD3"/>
    <w:rsid w:val="00D41024"/>
    <w:rsid w:val="00D411AE"/>
    <w:rsid w:val="00D41207"/>
    <w:rsid w:val="00D4242E"/>
    <w:rsid w:val="00D42DDD"/>
    <w:rsid w:val="00D43210"/>
    <w:rsid w:val="00D43825"/>
    <w:rsid w:val="00D43872"/>
    <w:rsid w:val="00D43F08"/>
    <w:rsid w:val="00D43FF0"/>
    <w:rsid w:val="00D4422C"/>
    <w:rsid w:val="00D45244"/>
    <w:rsid w:val="00D45277"/>
    <w:rsid w:val="00D45675"/>
    <w:rsid w:val="00D45712"/>
    <w:rsid w:val="00D46043"/>
    <w:rsid w:val="00D46955"/>
    <w:rsid w:val="00D47415"/>
    <w:rsid w:val="00D47876"/>
    <w:rsid w:val="00D50ABA"/>
    <w:rsid w:val="00D50CD8"/>
    <w:rsid w:val="00D513D2"/>
    <w:rsid w:val="00D51734"/>
    <w:rsid w:val="00D51C43"/>
    <w:rsid w:val="00D522CD"/>
    <w:rsid w:val="00D5246F"/>
    <w:rsid w:val="00D525ED"/>
    <w:rsid w:val="00D52ECE"/>
    <w:rsid w:val="00D53D3C"/>
    <w:rsid w:val="00D54BAD"/>
    <w:rsid w:val="00D54FA6"/>
    <w:rsid w:val="00D5533C"/>
    <w:rsid w:val="00D5541E"/>
    <w:rsid w:val="00D55706"/>
    <w:rsid w:val="00D55778"/>
    <w:rsid w:val="00D55D39"/>
    <w:rsid w:val="00D5625C"/>
    <w:rsid w:val="00D5662F"/>
    <w:rsid w:val="00D5684F"/>
    <w:rsid w:val="00D57239"/>
    <w:rsid w:val="00D57460"/>
    <w:rsid w:val="00D57847"/>
    <w:rsid w:val="00D57AA2"/>
    <w:rsid w:val="00D57D33"/>
    <w:rsid w:val="00D57F20"/>
    <w:rsid w:val="00D600B8"/>
    <w:rsid w:val="00D603CF"/>
    <w:rsid w:val="00D605E4"/>
    <w:rsid w:val="00D60624"/>
    <w:rsid w:val="00D60B59"/>
    <w:rsid w:val="00D60BD1"/>
    <w:rsid w:val="00D60FF0"/>
    <w:rsid w:val="00D6127A"/>
    <w:rsid w:val="00D61EEE"/>
    <w:rsid w:val="00D62864"/>
    <w:rsid w:val="00D62B6A"/>
    <w:rsid w:val="00D62BEC"/>
    <w:rsid w:val="00D631C1"/>
    <w:rsid w:val="00D632A5"/>
    <w:rsid w:val="00D633E1"/>
    <w:rsid w:val="00D63453"/>
    <w:rsid w:val="00D63D04"/>
    <w:rsid w:val="00D63D23"/>
    <w:rsid w:val="00D63D72"/>
    <w:rsid w:val="00D63F78"/>
    <w:rsid w:val="00D6446B"/>
    <w:rsid w:val="00D64A5A"/>
    <w:rsid w:val="00D64BB9"/>
    <w:rsid w:val="00D64FDA"/>
    <w:rsid w:val="00D651E2"/>
    <w:rsid w:val="00D65755"/>
    <w:rsid w:val="00D66000"/>
    <w:rsid w:val="00D66B0B"/>
    <w:rsid w:val="00D678E1"/>
    <w:rsid w:val="00D67C1A"/>
    <w:rsid w:val="00D700C2"/>
    <w:rsid w:val="00D7015E"/>
    <w:rsid w:val="00D70293"/>
    <w:rsid w:val="00D7032B"/>
    <w:rsid w:val="00D703FF"/>
    <w:rsid w:val="00D706EE"/>
    <w:rsid w:val="00D70CFB"/>
    <w:rsid w:val="00D7133F"/>
    <w:rsid w:val="00D71C63"/>
    <w:rsid w:val="00D71E2D"/>
    <w:rsid w:val="00D71E95"/>
    <w:rsid w:val="00D722E0"/>
    <w:rsid w:val="00D722E7"/>
    <w:rsid w:val="00D7244A"/>
    <w:rsid w:val="00D72636"/>
    <w:rsid w:val="00D7287A"/>
    <w:rsid w:val="00D7381C"/>
    <w:rsid w:val="00D739CE"/>
    <w:rsid w:val="00D73B66"/>
    <w:rsid w:val="00D74EAA"/>
    <w:rsid w:val="00D74F57"/>
    <w:rsid w:val="00D757CF"/>
    <w:rsid w:val="00D75AD4"/>
    <w:rsid w:val="00D762F8"/>
    <w:rsid w:val="00D76485"/>
    <w:rsid w:val="00D76C99"/>
    <w:rsid w:val="00D76D45"/>
    <w:rsid w:val="00D77079"/>
    <w:rsid w:val="00D7750C"/>
    <w:rsid w:val="00D77552"/>
    <w:rsid w:val="00D778F6"/>
    <w:rsid w:val="00D77E5C"/>
    <w:rsid w:val="00D77F11"/>
    <w:rsid w:val="00D77FB4"/>
    <w:rsid w:val="00D80219"/>
    <w:rsid w:val="00D804E2"/>
    <w:rsid w:val="00D80595"/>
    <w:rsid w:val="00D807C4"/>
    <w:rsid w:val="00D80EE0"/>
    <w:rsid w:val="00D81A14"/>
    <w:rsid w:val="00D81D9D"/>
    <w:rsid w:val="00D82773"/>
    <w:rsid w:val="00D82AB6"/>
    <w:rsid w:val="00D8311F"/>
    <w:rsid w:val="00D846B9"/>
    <w:rsid w:val="00D85733"/>
    <w:rsid w:val="00D85BC6"/>
    <w:rsid w:val="00D865AD"/>
    <w:rsid w:val="00D866FE"/>
    <w:rsid w:val="00D869C5"/>
    <w:rsid w:val="00D86EEF"/>
    <w:rsid w:val="00D87954"/>
    <w:rsid w:val="00D87977"/>
    <w:rsid w:val="00D879FF"/>
    <w:rsid w:val="00D87B57"/>
    <w:rsid w:val="00D905A2"/>
    <w:rsid w:val="00D90B91"/>
    <w:rsid w:val="00D92606"/>
    <w:rsid w:val="00D92957"/>
    <w:rsid w:val="00D929C0"/>
    <w:rsid w:val="00D92AA0"/>
    <w:rsid w:val="00D92B3C"/>
    <w:rsid w:val="00D9305E"/>
    <w:rsid w:val="00D94674"/>
    <w:rsid w:val="00D955DD"/>
    <w:rsid w:val="00D95BBC"/>
    <w:rsid w:val="00D965D9"/>
    <w:rsid w:val="00D9670A"/>
    <w:rsid w:val="00D96A5F"/>
    <w:rsid w:val="00D96EA9"/>
    <w:rsid w:val="00D977FA"/>
    <w:rsid w:val="00D97808"/>
    <w:rsid w:val="00DA07B5"/>
    <w:rsid w:val="00DA0D1C"/>
    <w:rsid w:val="00DA17B3"/>
    <w:rsid w:val="00DA1C43"/>
    <w:rsid w:val="00DA21B8"/>
    <w:rsid w:val="00DA2505"/>
    <w:rsid w:val="00DA351E"/>
    <w:rsid w:val="00DA43B3"/>
    <w:rsid w:val="00DA48A8"/>
    <w:rsid w:val="00DA4AFA"/>
    <w:rsid w:val="00DA4CB6"/>
    <w:rsid w:val="00DA4EB6"/>
    <w:rsid w:val="00DA4F9D"/>
    <w:rsid w:val="00DA542F"/>
    <w:rsid w:val="00DA56B1"/>
    <w:rsid w:val="00DA5CE5"/>
    <w:rsid w:val="00DA5DF7"/>
    <w:rsid w:val="00DA64FA"/>
    <w:rsid w:val="00DB002C"/>
    <w:rsid w:val="00DB0161"/>
    <w:rsid w:val="00DB0820"/>
    <w:rsid w:val="00DB09D4"/>
    <w:rsid w:val="00DB0CAE"/>
    <w:rsid w:val="00DB0F97"/>
    <w:rsid w:val="00DB108A"/>
    <w:rsid w:val="00DB1579"/>
    <w:rsid w:val="00DB18F4"/>
    <w:rsid w:val="00DB2127"/>
    <w:rsid w:val="00DB2C24"/>
    <w:rsid w:val="00DB3308"/>
    <w:rsid w:val="00DB3327"/>
    <w:rsid w:val="00DB340B"/>
    <w:rsid w:val="00DB36CF"/>
    <w:rsid w:val="00DB3ED1"/>
    <w:rsid w:val="00DB40E8"/>
    <w:rsid w:val="00DB42D5"/>
    <w:rsid w:val="00DB431D"/>
    <w:rsid w:val="00DB49FB"/>
    <w:rsid w:val="00DB4BE5"/>
    <w:rsid w:val="00DB5076"/>
    <w:rsid w:val="00DB5552"/>
    <w:rsid w:val="00DB5576"/>
    <w:rsid w:val="00DB562F"/>
    <w:rsid w:val="00DB6051"/>
    <w:rsid w:val="00DB6212"/>
    <w:rsid w:val="00DB6B05"/>
    <w:rsid w:val="00DB6F5C"/>
    <w:rsid w:val="00DB79BA"/>
    <w:rsid w:val="00DC029D"/>
    <w:rsid w:val="00DC1C66"/>
    <w:rsid w:val="00DC4757"/>
    <w:rsid w:val="00DC5799"/>
    <w:rsid w:val="00DC5EFA"/>
    <w:rsid w:val="00DC6497"/>
    <w:rsid w:val="00DC64B8"/>
    <w:rsid w:val="00DC6808"/>
    <w:rsid w:val="00DC692D"/>
    <w:rsid w:val="00DC6A8F"/>
    <w:rsid w:val="00DC72FE"/>
    <w:rsid w:val="00DC7821"/>
    <w:rsid w:val="00DC7ADD"/>
    <w:rsid w:val="00DD06E5"/>
    <w:rsid w:val="00DD0A37"/>
    <w:rsid w:val="00DD18AF"/>
    <w:rsid w:val="00DD18D7"/>
    <w:rsid w:val="00DD1E5D"/>
    <w:rsid w:val="00DD2178"/>
    <w:rsid w:val="00DD2379"/>
    <w:rsid w:val="00DD2668"/>
    <w:rsid w:val="00DD2A59"/>
    <w:rsid w:val="00DD2C72"/>
    <w:rsid w:val="00DD2E7B"/>
    <w:rsid w:val="00DD2E84"/>
    <w:rsid w:val="00DD316E"/>
    <w:rsid w:val="00DD32F1"/>
    <w:rsid w:val="00DD34D6"/>
    <w:rsid w:val="00DD3A55"/>
    <w:rsid w:val="00DD4B2C"/>
    <w:rsid w:val="00DD51E1"/>
    <w:rsid w:val="00DD54B5"/>
    <w:rsid w:val="00DD5977"/>
    <w:rsid w:val="00DD5BE2"/>
    <w:rsid w:val="00DD5DB4"/>
    <w:rsid w:val="00DD6BC4"/>
    <w:rsid w:val="00DD722A"/>
    <w:rsid w:val="00DD745B"/>
    <w:rsid w:val="00DE0BA6"/>
    <w:rsid w:val="00DE0C48"/>
    <w:rsid w:val="00DE0CCD"/>
    <w:rsid w:val="00DE0FA4"/>
    <w:rsid w:val="00DE13E7"/>
    <w:rsid w:val="00DE1761"/>
    <w:rsid w:val="00DE1784"/>
    <w:rsid w:val="00DE220D"/>
    <w:rsid w:val="00DE2DA2"/>
    <w:rsid w:val="00DE33D5"/>
    <w:rsid w:val="00DE3424"/>
    <w:rsid w:val="00DE4DE8"/>
    <w:rsid w:val="00DE50D2"/>
    <w:rsid w:val="00DE52E7"/>
    <w:rsid w:val="00DE53B7"/>
    <w:rsid w:val="00DE60ED"/>
    <w:rsid w:val="00DE62F9"/>
    <w:rsid w:val="00DE63A7"/>
    <w:rsid w:val="00DE70A9"/>
    <w:rsid w:val="00DE7126"/>
    <w:rsid w:val="00DE71DD"/>
    <w:rsid w:val="00DE7262"/>
    <w:rsid w:val="00DE734F"/>
    <w:rsid w:val="00DE761F"/>
    <w:rsid w:val="00DE7D30"/>
    <w:rsid w:val="00DE7DE0"/>
    <w:rsid w:val="00DF0122"/>
    <w:rsid w:val="00DF06C6"/>
    <w:rsid w:val="00DF0A2B"/>
    <w:rsid w:val="00DF1405"/>
    <w:rsid w:val="00DF1551"/>
    <w:rsid w:val="00DF163D"/>
    <w:rsid w:val="00DF1BF3"/>
    <w:rsid w:val="00DF21DF"/>
    <w:rsid w:val="00DF2F20"/>
    <w:rsid w:val="00DF384A"/>
    <w:rsid w:val="00DF3916"/>
    <w:rsid w:val="00DF3C87"/>
    <w:rsid w:val="00DF3CD4"/>
    <w:rsid w:val="00DF41D9"/>
    <w:rsid w:val="00DF451C"/>
    <w:rsid w:val="00DF4917"/>
    <w:rsid w:val="00DF4AAD"/>
    <w:rsid w:val="00DF66C7"/>
    <w:rsid w:val="00DF72AF"/>
    <w:rsid w:val="00DF75C0"/>
    <w:rsid w:val="00E00AF6"/>
    <w:rsid w:val="00E00BA2"/>
    <w:rsid w:val="00E00E08"/>
    <w:rsid w:val="00E00F7B"/>
    <w:rsid w:val="00E01044"/>
    <w:rsid w:val="00E010EB"/>
    <w:rsid w:val="00E0153F"/>
    <w:rsid w:val="00E01613"/>
    <w:rsid w:val="00E020F1"/>
    <w:rsid w:val="00E024D1"/>
    <w:rsid w:val="00E0255B"/>
    <w:rsid w:val="00E02651"/>
    <w:rsid w:val="00E02DA8"/>
    <w:rsid w:val="00E02E01"/>
    <w:rsid w:val="00E03DC3"/>
    <w:rsid w:val="00E03E12"/>
    <w:rsid w:val="00E046D2"/>
    <w:rsid w:val="00E04912"/>
    <w:rsid w:val="00E04931"/>
    <w:rsid w:val="00E0543A"/>
    <w:rsid w:val="00E057C3"/>
    <w:rsid w:val="00E05A21"/>
    <w:rsid w:val="00E05FEE"/>
    <w:rsid w:val="00E06CF9"/>
    <w:rsid w:val="00E07F1C"/>
    <w:rsid w:val="00E10685"/>
    <w:rsid w:val="00E1165D"/>
    <w:rsid w:val="00E1218D"/>
    <w:rsid w:val="00E123B3"/>
    <w:rsid w:val="00E127D4"/>
    <w:rsid w:val="00E12DB1"/>
    <w:rsid w:val="00E130DC"/>
    <w:rsid w:val="00E13167"/>
    <w:rsid w:val="00E1316C"/>
    <w:rsid w:val="00E135D5"/>
    <w:rsid w:val="00E13B24"/>
    <w:rsid w:val="00E13C8D"/>
    <w:rsid w:val="00E14866"/>
    <w:rsid w:val="00E149FF"/>
    <w:rsid w:val="00E14AF6"/>
    <w:rsid w:val="00E14D9E"/>
    <w:rsid w:val="00E14FDC"/>
    <w:rsid w:val="00E15AA8"/>
    <w:rsid w:val="00E15E0F"/>
    <w:rsid w:val="00E160B4"/>
    <w:rsid w:val="00E164BE"/>
    <w:rsid w:val="00E16675"/>
    <w:rsid w:val="00E167F9"/>
    <w:rsid w:val="00E16F2F"/>
    <w:rsid w:val="00E1746D"/>
    <w:rsid w:val="00E177D1"/>
    <w:rsid w:val="00E17B32"/>
    <w:rsid w:val="00E2048D"/>
    <w:rsid w:val="00E206F8"/>
    <w:rsid w:val="00E21373"/>
    <w:rsid w:val="00E22678"/>
    <w:rsid w:val="00E23240"/>
    <w:rsid w:val="00E2346D"/>
    <w:rsid w:val="00E23CBD"/>
    <w:rsid w:val="00E24041"/>
    <w:rsid w:val="00E253C3"/>
    <w:rsid w:val="00E2578E"/>
    <w:rsid w:val="00E25B02"/>
    <w:rsid w:val="00E25D28"/>
    <w:rsid w:val="00E262CE"/>
    <w:rsid w:val="00E26ECF"/>
    <w:rsid w:val="00E27353"/>
    <w:rsid w:val="00E27896"/>
    <w:rsid w:val="00E30A70"/>
    <w:rsid w:val="00E30B45"/>
    <w:rsid w:val="00E30E4C"/>
    <w:rsid w:val="00E315A9"/>
    <w:rsid w:val="00E31BF5"/>
    <w:rsid w:val="00E32058"/>
    <w:rsid w:val="00E32926"/>
    <w:rsid w:val="00E329D9"/>
    <w:rsid w:val="00E3308B"/>
    <w:rsid w:val="00E337E2"/>
    <w:rsid w:val="00E33A18"/>
    <w:rsid w:val="00E33ABC"/>
    <w:rsid w:val="00E34278"/>
    <w:rsid w:val="00E34490"/>
    <w:rsid w:val="00E3473A"/>
    <w:rsid w:val="00E34BCE"/>
    <w:rsid w:val="00E35483"/>
    <w:rsid w:val="00E35B96"/>
    <w:rsid w:val="00E35F1F"/>
    <w:rsid w:val="00E36885"/>
    <w:rsid w:val="00E372BD"/>
    <w:rsid w:val="00E37F04"/>
    <w:rsid w:val="00E404AF"/>
    <w:rsid w:val="00E4072E"/>
    <w:rsid w:val="00E40D36"/>
    <w:rsid w:val="00E41DD8"/>
    <w:rsid w:val="00E422C9"/>
    <w:rsid w:val="00E4265C"/>
    <w:rsid w:val="00E429D4"/>
    <w:rsid w:val="00E439A5"/>
    <w:rsid w:val="00E43EBE"/>
    <w:rsid w:val="00E445E6"/>
    <w:rsid w:val="00E4472C"/>
    <w:rsid w:val="00E44BF9"/>
    <w:rsid w:val="00E44C39"/>
    <w:rsid w:val="00E4501C"/>
    <w:rsid w:val="00E45927"/>
    <w:rsid w:val="00E46ABC"/>
    <w:rsid w:val="00E46C8E"/>
    <w:rsid w:val="00E471A9"/>
    <w:rsid w:val="00E4761F"/>
    <w:rsid w:val="00E4FE26"/>
    <w:rsid w:val="00E50246"/>
    <w:rsid w:val="00E5048A"/>
    <w:rsid w:val="00E505A3"/>
    <w:rsid w:val="00E50855"/>
    <w:rsid w:val="00E50FCA"/>
    <w:rsid w:val="00E51B07"/>
    <w:rsid w:val="00E51E2F"/>
    <w:rsid w:val="00E52677"/>
    <w:rsid w:val="00E52C1E"/>
    <w:rsid w:val="00E52D79"/>
    <w:rsid w:val="00E5311A"/>
    <w:rsid w:val="00E53604"/>
    <w:rsid w:val="00E536EA"/>
    <w:rsid w:val="00E5390F"/>
    <w:rsid w:val="00E539C3"/>
    <w:rsid w:val="00E54427"/>
    <w:rsid w:val="00E54BED"/>
    <w:rsid w:val="00E552A8"/>
    <w:rsid w:val="00E55C7D"/>
    <w:rsid w:val="00E55FB5"/>
    <w:rsid w:val="00E5623B"/>
    <w:rsid w:val="00E56A16"/>
    <w:rsid w:val="00E56FC6"/>
    <w:rsid w:val="00E576FE"/>
    <w:rsid w:val="00E60B7D"/>
    <w:rsid w:val="00E60D8D"/>
    <w:rsid w:val="00E61416"/>
    <w:rsid w:val="00E61721"/>
    <w:rsid w:val="00E61813"/>
    <w:rsid w:val="00E61893"/>
    <w:rsid w:val="00E61EB6"/>
    <w:rsid w:val="00E621C1"/>
    <w:rsid w:val="00E629C7"/>
    <w:rsid w:val="00E62C32"/>
    <w:rsid w:val="00E630A7"/>
    <w:rsid w:val="00E63570"/>
    <w:rsid w:val="00E64DC5"/>
    <w:rsid w:val="00E65510"/>
    <w:rsid w:val="00E655F7"/>
    <w:rsid w:val="00E658E4"/>
    <w:rsid w:val="00E65E6F"/>
    <w:rsid w:val="00E6604F"/>
    <w:rsid w:val="00E6683D"/>
    <w:rsid w:val="00E66C19"/>
    <w:rsid w:val="00E672D8"/>
    <w:rsid w:val="00E6737E"/>
    <w:rsid w:val="00E673F0"/>
    <w:rsid w:val="00E676E7"/>
    <w:rsid w:val="00E67E6D"/>
    <w:rsid w:val="00E708A3"/>
    <w:rsid w:val="00E70D46"/>
    <w:rsid w:val="00E71307"/>
    <w:rsid w:val="00E7151F"/>
    <w:rsid w:val="00E718A0"/>
    <w:rsid w:val="00E72077"/>
    <w:rsid w:val="00E720A2"/>
    <w:rsid w:val="00E72A2D"/>
    <w:rsid w:val="00E72E9F"/>
    <w:rsid w:val="00E73DB3"/>
    <w:rsid w:val="00E74E36"/>
    <w:rsid w:val="00E74F80"/>
    <w:rsid w:val="00E75089"/>
    <w:rsid w:val="00E7572C"/>
    <w:rsid w:val="00E76F90"/>
    <w:rsid w:val="00E778FC"/>
    <w:rsid w:val="00E77CEA"/>
    <w:rsid w:val="00E80505"/>
    <w:rsid w:val="00E80B60"/>
    <w:rsid w:val="00E80E46"/>
    <w:rsid w:val="00E81677"/>
    <w:rsid w:val="00E8244F"/>
    <w:rsid w:val="00E82893"/>
    <w:rsid w:val="00E82DF8"/>
    <w:rsid w:val="00E83D45"/>
    <w:rsid w:val="00E8448F"/>
    <w:rsid w:val="00E8507F"/>
    <w:rsid w:val="00E852B3"/>
    <w:rsid w:val="00E8534C"/>
    <w:rsid w:val="00E8576C"/>
    <w:rsid w:val="00E85D9B"/>
    <w:rsid w:val="00E85E12"/>
    <w:rsid w:val="00E8627F"/>
    <w:rsid w:val="00E86366"/>
    <w:rsid w:val="00E86702"/>
    <w:rsid w:val="00E87294"/>
    <w:rsid w:val="00E87328"/>
    <w:rsid w:val="00E8735C"/>
    <w:rsid w:val="00E87CD2"/>
    <w:rsid w:val="00E87E13"/>
    <w:rsid w:val="00E87F73"/>
    <w:rsid w:val="00E9024D"/>
    <w:rsid w:val="00E905FF"/>
    <w:rsid w:val="00E90B75"/>
    <w:rsid w:val="00E91BB1"/>
    <w:rsid w:val="00E9205D"/>
    <w:rsid w:val="00E920F4"/>
    <w:rsid w:val="00E925FD"/>
    <w:rsid w:val="00E92D18"/>
    <w:rsid w:val="00E93B9A"/>
    <w:rsid w:val="00E94107"/>
    <w:rsid w:val="00E94659"/>
    <w:rsid w:val="00E94C61"/>
    <w:rsid w:val="00E953E7"/>
    <w:rsid w:val="00E955A6"/>
    <w:rsid w:val="00E96071"/>
    <w:rsid w:val="00E964C3"/>
    <w:rsid w:val="00E96750"/>
    <w:rsid w:val="00E96A85"/>
    <w:rsid w:val="00E96D7C"/>
    <w:rsid w:val="00E9710E"/>
    <w:rsid w:val="00E971CB"/>
    <w:rsid w:val="00E97D0C"/>
    <w:rsid w:val="00E97EA6"/>
    <w:rsid w:val="00EA0C0A"/>
    <w:rsid w:val="00EA112C"/>
    <w:rsid w:val="00EA11EF"/>
    <w:rsid w:val="00EA13C0"/>
    <w:rsid w:val="00EA190D"/>
    <w:rsid w:val="00EA2138"/>
    <w:rsid w:val="00EA21A6"/>
    <w:rsid w:val="00EA2A5C"/>
    <w:rsid w:val="00EA2ECB"/>
    <w:rsid w:val="00EA3557"/>
    <w:rsid w:val="00EA3664"/>
    <w:rsid w:val="00EA3E03"/>
    <w:rsid w:val="00EA43E2"/>
    <w:rsid w:val="00EA44E1"/>
    <w:rsid w:val="00EA4C96"/>
    <w:rsid w:val="00EA4FA7"/>
    <w:rsid w:val="00EA54E9"/>
    <w:rsid w:val="00EA5759"/>
    <w:rsid w:val="00EA579E"/>
    <w:rsid w:val="00EA589A"/>
    <w:rsid w:val="00EA5DD2"/>
    <w:rsid w:val="00EA6148"/>
    <w:rsid w:val="00EA63D6"/>
    <w:rsid w:val="00EA695C"/>
    <w:rsid w:val="00EA6FFF"/>
    <w:rsid w:val="00EA7499"/>
    <w:rsid w:val="00EA74CA"/>
    <w:rsid w:val="00EA7CCD"/>
    <w:rsid w:val="00EA7D96"/>
    <w:rsid w:val="00EA7DCD"/>
    <w:rsid w:val="00EB0256"/>
    <w:rsid w:val="00EB03D0"/>
    <w:rsid w:val="00EB0871"/>
    <w:rsid w:val="00EB08F3"/>
    <w:rsid w:val="00EB0F2E"/>
    <w:rsid w:val="00EB15CF"/>
    <w:rsid w:val="00EB196E"/>
    <w:rsid w:val="00EB2A61"/>
    <w:rsid w:val="00EB2E8C"/>
    <w:rsid w:val="00EB38DE"/>
    <w:rsid w:val="00EB3C59"/>
    <w:rsid w:val="00EB45A8"/>
    <w:rsid w:val="00EB4A9B"/>
    <w:rsid w:val="00EB588E"/>
    <w:rsid w:val="00EB60B7"/>
    <w:rsid w:val="00EB6187"/>
    <w:rsid w:val="00EB7690"/>
    <w:rsid w:val="00EB77E8"/>
    <w:rsid w:val="00EB7F47"/>
    <w:rsid w:val="00EB7F66"/>
    <w:rsid w:val="00EC0070"/>
    <w:rsid w:val="00EC0CEE"/>
    <w:rsid w:val="00EC1F03"/>
    <w:rsid w:val="00EC1F92"/>
    <w:rsid w:val="00EC2298"/>
    <w:rsid w:val="00EC2C98"/>
    <w:rsid w:val="00EC32E7"/>
    <w:rsid w:val="00EC37F6"/>
    <w:rsid w:val="00EC3965"/>
    <w:rsid w:val="00EC39DD"/>
    <w:rsid w:val="00EC3C51"/>
    <w:rsid w:val="00EC3C9D"/>
    <w:rsid w:val="00EC3FE9"/>
    <w:rsid w:val="00EC41A4"/>
    <w:rsid w:val="00EC437E"/>
    <w:rsid w:val="00EC53AE"/>
    <w:rsid w:val="00EC5644"/>
    <w:rsid w:val="00EC5E76"/>
    <w:rsid w:val="00EC6071"/>
    <w:rsid w:val="00EC6097"/>
    <w:rsid w:val="00EC6228"/>
    <w:rsid w:val="00EC6621"/>
    <w:rsid w:val="00EC6EFC"/>
    <w:rsid w:val="00EC6F60"/>
    <w:rsid w:val="00ED01AA"/>
    <w:rsid w:val="00ED0221"/>
    <w:rsid w:val="00ED0897"/>
    <w:rsid w:val="00ED0CC4"/>
    <w:rsid w:val="00ED17C1"/>
    <w:rsid w:val="00ED1869"/>
    <w:rsid w:val="00ED1AE3"/>
    <w:rsid w:val="00ED1BCA"/>
    <w:rsid w:val="00ED1C94"/>
    <w:rsid w:val="00ED2111"/>
    <w:rsid w:val="00ED2743"/>
    <w:rsid w:val="00ED2786"/>
    <w:rsid w:val="00ED2F5D"/>
    <w:rsid w:val="00ED34B2"/>
    <w:rsid w:val="00ED353D"/>
    <w:rsid w:val="00ED36F0"/>
    <w:rsid w:val="00ED377E"/>
    <w:rsid w:val="00ED3EE1"/>
    <w:rsid w:val="00ED4DC7"/>
    <w:rsid w:val="00ED50F1"/>
    <w:rsid w:val="00ED50FA"/>
    <w:rsid w:val="00ED5773"/>
    <w:rsid w:val="00ED5843"/>
    <w:rsid w:val="00ED629A"/>
    <w:rsid w:val="00ED646D"/>
    <w:rsid w:val="00ED67A7"/>
    <w:rsid w:val="00ED6B7B"/>
    <w:rsid w:val="00ED7235"/>
    <w:rsid w:val="00ED768C"/>
    <w:rsid w:val="00ED7822"/>
    <w:rsid w:val="00ED7C3A"/>
    <w:rsid w:val="00ED7DB8"/>
    <w:rsid w:val="00ED7DEF"/>
    <w:rsid w:val="00EE0B5C"/>
    <w:rsid w:val="00EE0D38"/>
    <w:rsid w:val="00EE0D64"/>
    <w:rsid w:val="00EE1CCC"/>
    <w:rsid w:val="00EE21EA"/>
    <w:rsid w:val="00EE2AE1"/>
    <w:rsid w:val="00EE2E99"/>
    <w:rsid w:val="00EE320E"/>
    <w:rsid w:val="00EE33BD"/>
    <w:rsid w:val="00EE33C5"/>
    <w:rsid w:val="00EE3C0F"/>
    <w:rsid w:val="00EE3CD5"/>
    <w:rsid w:val="00EE3E4B"/>
    <w:rsid w:val="00EE3EFD"/>
    <w:rsid w:val="00EE3F70"/>
    <w:rsid w:val="00EE4AD1"/>
    <w:rsid w:val="00EE4F61"/>
    <w:rsid w:val="00EE4FC7"/>
    <w:rsid w:val="00EE50A1"/>
    <w:rsid w:val="00EE54D9"/>
    <w:rsid w:val="00EE5B40"/>
    <w:rsid w:val="00EE5C16"/>
    <w:rsid w:val="00EE5FF3"/>
    <w:rsid w:val="00EE62DB"/>
    <w:rsid w:val="00EE62E6"/>
    <w:rsid w:val="00EE69CB"/>
    <w:rsid w:val="00EE6E91"/>
    <w:rsid w:val="00EF014E"/>
    <w:rsid w:val="00EF035E"/>
    <w:rsid w:val="00EF05A9"/>
    <w:rsid w:val="00EF0934"/>
    <w:rsid w:val="00EF0C06"/>
    <w:rsid w:val="00EF0CAF"/>
    <w:rsid w:val="00EF1188"/>
    <w:rsid w:val="00EF163C"/>
    <w:rsid w:val="00EF1B7A"/>
    <w:rsid w:val="00EF1E24"/>
    <w:rsid w:val="00EF2449"/>
    <w:rsid w:val="00EF25DA"/>
    <w:rsid w:val="00EF281E"/>
    <w:rsid w:val="00EF2854"/>
    <w:rsid w:val="00EF2DBF"/>
    <w:rsid w:val="00EF2FE6"/>
    <w:rsid w:val="00EF3162"/>
    <w:rsid w:val="00EF33AC"/>
    <w:rsid w:val="00EF392E"/>
    <w:rsid w:val="00EF3EC3"/>
    <w:rsid w:val="00EF481A"/>
    <w:rsid w:val="00EF49C5"/>
    <w:rsid w:val="00EF5169"/>
    <w:rsid w:val="00EF5330"/>
    <w:rsid w:val="00EF5806"/>
    <w:rsid w:val="00EF5BE4"/>
    <w:rsid w:val="00EF63EE"/>
    <w:rsid w:val="00EF6A9A"/>
    <w:rsid w:val="00EF6B75"/>
    <w:rsid w:val="00EF7E90"/>
    <w:rsid w:val="00EF7EF2"/>
    <w:rsid w:val="00F00DC5"/>
    <w:rsid w:val="00F014A9"/>
    <w:rsid w:val="00F017D4"/>
    <w:rsid w:val="00F020BF"/>
    <w:rsid w:val="00F021CE"/>
    <w:rsid w:val="00F02255"/>
    <w:rsid w:val="00F0327D"/>
    <w:rsid w:val="00F03B06"/>
    <w:rsid w:val="00F03F12"/>
    <w:rsid w:val="00F04B25"/>
    <w:rsid w:val="00F04D6A"/>
    <w:rsid w:val="00F05536"/>
    <w:rsid w:val="00F0565C"/>
    <w:rsid w:val="00F05733"/>
    <w:rsid w:val="00F05952"/>
    <w:rsid w:val="00F05C7F"/>
    <w:rsid w:val="00F06D31"/>
    <w:rsid w:val="00F06F54"/>
    <w:rsid w:val="00F075F0"/>
    <w:rsid w:val="00F07CEF"/>
    <w:rsid w:val="00F10245"/>
    <w:rsid w:val="00F10346"/>
    <w:rsid w:val="00F1053C"/>
    <w:rsid w:val="00F1082B"/>
    <w:rsid w:val="00F108DD"/>
    <w:rsid w:val="00F10C92"/>
    <w:rsid w:val="00F10D2C"/>
    <w:rsid w:val="00F1114E"/>
    <w:rsid w:val="00F11D4C"/>
    <w:rsid w:val="00F12225"/>
    <w:rsid w:val="00F13E1C"/>
    <w:rsid w:val="00F13E5A"/>
    <w:rsid w:val="00F14644"/>
    <w:rsid w:val="00F14814"/>
    <w:rsid w:val="00F14953"/>
    <w:rsid w:val="00F14B2E"/>
    <w:rsid w:val="00F1536C"/>
    <w:rsid w:val="00F15711"/>
    <w:rsid w:val="00F157CF"/>
    <w:rsid w:val="00F15D3F"/>
    <w:rsid w:val="00F16106"/>
    <w:rsid w:val="00F163F4"/>
    <w:rsid w:val="00F164F2"/>
    <w:rsid w:val="00F16996"/>
    <w:rsid w:val="00F16B56"/>
    <w:rsid w:val="00F16E5D"/>
    <w:rsid w:val="00F16FA0"/>
    <w:rsid w:val="00F16FAE"/>
    <w:rsid w:val="00F171B4"/>
    <w:rsid w:val="00F177EA"/>
    <w:rsid w:val="00F17BAE"/>
    <w:rsid w:val="00F17FED"/>
    <w:rsid w:val="00F20E0C"/>
    <w:rsid w:val="00F213A9"/>
    <w:rsid w:val="00F21408"/>
    <w:rsid w:val="00F221C2"/>
    <w:rsid w:val="00F22349"/>
    <w:rsid w:val="00F22AD2"/>
    <w:rsid w:val="00F22B2A"/>
    <w:rsid w:val="00F22BAA"/>
    <w:rsid w:val="00F22CBB"/>
    <w:rsid w:val="00F22F7F"/>
    <w:rsid w:val="00F22FEF"/>
    <w:rsid w:val="00F23175"/>
    <w:rsid w:val="00F231E2"/>
    <w:rsid w:val="00F23B4D"/>
    <w:rsid w:val="00F23CC4"/>
    <w:rsid w:val="00F24035"/>
    <w:rsid w:val="00F24394"/>
    <w:rsid w:val="00F24590"/>
    <w:rsid w:val="00F24D61"/>
    <w:rsid w:val="00F24DAB"/>
    <w:rsid w:val="00F2545D"/>
    <w:rsid w:val="00F2548E"/>
    <w:rsid w:val="00F25550"/>
    <w:rsid w:val="00F258D4"/>
    <w:rsid w:val="00F260CE"/>
    <w:rsid w:val="00F262B2"/>
    <w:rsid w:val="00F26615"/>
    <w:rsid w:val="00F267C5"/>
    <w:rsid w:val="00F26835"/>
    <w:rsid w:val="00F2723A"/>
    <w:rsid w:val="00F27384"/>
    <w:rsid w:val="00F2762F"/>
    <w:rsid w:val="00F27CBE"/>
    <w:rsid w:val="00F305CA"/>
    <w:rsid w:val="00F30ECA"/>
    <w:rsid w:val="00F311C7"/>
    <w:rsid w:val="00F31383"/>
    <w:rsid w:val="00F31393"/>
    <w:rsid w:val="00F3264B"/>
    <w:rsid w:val="00F32DA0"/>
    <w:rsid w:val="00F3349D"/>
    <w:rsid w:val="00F33592"/>
    <w:rsid w:val="00F337E1"/>
    <w:rsid w:val="00F33A45"/>
    <w:rsid w:val="00F33D0D"/>
    <w:rsid w:val="00F346BA"/>
    <w:rsid w:val="00F3493D"/>
    <w:rsid w:val="00F34D94"/>
    <w:rsid w:val="00F3600C"/>
    <w:rsid w:val="00F365F8"/>
    <w:rsid w:val="00F36EF7"/>
    <w:rsid w:val="00F37597"/>
    <w:rsid w:val="00F3794F"/>
    <w:rsid w:val="00F37D3F"/>
    <w:rsid w:val="00F37FB0"/>
    <w:rsid w:val="00F4101C"/>
    <w:rsid w:val="00F41237"/>
    <w:rsid w:val="00F417FF"/>
    <w:rsid w:val="00F4346E"/>
    <w:rsid w:val="00F43C61"/>
    <w:rsid w:val="00F444D0"/>
    <w:rsid w:val="00F4497E"/>
    <w:rsid w:val="00F44A40"/>
    <w:rsid w:val="00F452D2"/>
    <w:rsid w:val="00F45A8F"/>
    <w:rsid w:val="00F45B95"/>
    <w:rsid w:val="00F45BF4"/>
    <w:rsid w:val="00F466D3"/>
    <w:rsid w:val="00F46C03"/>
    <w:rsid w:val="00F47017"/>
    <w:rsid w:val="00F4758C"/>
    <w:rsid w:val="00F47C3A"/>
    <w:rsid w:val="00F5023F"/>
    <w:rsid w:val="00F50581"/>
    <w:rsid w:val="00F50E1F"/>
    <w:rsid w:val="00F51A8A"/>
    <w:rsid w:val="00F51CA9"/>
    <w:rsid w:val="00F52151"/>
    <w:rsid w:val="00F52323"/>
    <w:rsid w:val="00F524FD"/>
    <w:rsid w:val="00F52779"/>
    <w:rsid w:val="00F52853"/>
    <w:rsid w:val="00F52A95"/>
    <w:rsid w:val="00F52FA7"/>
    <w:rsid w:val="00F54427"/>
    <w:rsid w:val="00F5446B"/>
    <w:rsid w:val="00F54C9D"/>
    <w:rsid w:val="00F54F10"/>
    <w:rsid w:val="00F55E3E"/>
    <w:rsid w:val="00F5676B"/>
    <w:rsid w:val="00F56BC9"/>
    <w:rsid w:val="00F576D3"/>
    <w:rsid w:val="00F57724"/>
    <w:rsid w:val="00F57A3E"/>
    <w:rsid w:val="00F6055A"/>
    <w:rsid w:val="00F60B8E"/>
    <w:rsid w:val="00F60DF1"/>
    <w:rsid w:val="00F60FA2"/>
    <w:rsid w:val="00F61943"/>
    <w:rsid w:val="00F61E46"/>
    <w:rsid w:val="00F620B4"/>
    <w:rsid w:val="00F62C2E"/>
    <w:rsid w:val="00F62CCF"/>
    <w:rsid w:val="00F62DE0"/>
    <w:rsid w:val="00F6307C"/>
    <w:rsid w:val="00F6336C"/>
    <w:rsid w:val="00F63559"/>
    <w:rsid w:val="00F638A2"/>
    <w:rsid w:val="00F64B55"/>
    <w:rsid w:val="00F64B6A"/>
    <w:rsid w:val="00F650B0"/>
    <w:rsid w:val="00F655C8"/>
    <w:rsid w:val="00F65D36"/>
    <w:rsid w:val="00F665E9"/>
    <w:rsid w:val="00F66691"/>
    <w:rsid w:val="00F67318"/>
    <w:rsid w:val="00F67E89"/>
    <w:rsid w:val="00F70863"/>
    <w:rsid w:val="00F7094E"/>
    <w:rsid w:val="00F709F0"/>
    <w:rsid w:val="00F70A17"/>
    <w:rsid w:val="00F70C83"/>
    <w:rsid w:val="00F7173A"/>
    <w:rsid w:val="00F71923"/>
    <w:rsid w:val="00F71FB5"/>
    <w:rsid w:val="00F7222A"/>
    <w:rsid w:val="00F728E4"/>
    <w:rsid w:val="00F72E2D"/>
    <w:rsid w:val="00F72F7C"/>
    <w:rsid w:val="00F731C4"/>
    <w:rsid w:val="00F73BBB"/>
    <w:rsid w:val="00F73E8F"/>
    <w:rsid w:val="00F74AA1"/>
    <w:rsid w:val="00F75381"/>
    <w:rsid w:val="00F7548F"/>
    <w:rsid w:val="00F7589C"/>
    <w:rsid w:val="00F759BF"/>
    <w:rsid w:val="00F762AD"/>
    <w:rsid w:val="00F76517"/>
    <w:rsid w:val="00F76B1E"/>
    <w:rsid w:val="00F77339"/>
    <w:rsid w:val="00F777C3"/>
    <w:rsid w:val="00F779DE"/>
    <w:rsid w:val="00F77D83"/>
    <w:rsid w:val="00F77EBF"/>
    <w:rsid w:val="00F80BDE"/>
    <w:rsid w:val="00F8161B"/>
    <w:rsid w:val="00F82140"/>
    <w:rsid w:val="00F82487"/>
    <w:rsid w:val="00F82805"/>
    <w:rsid w:val="00F8297E"/>
    <w:rsid w:val="00F83631"/>
    <w:rsid w:val="00F843CA"/>
    <w:rsid w:val="00F84453"/>
    <w:rsid w:val="00F848AD"/>
    <w:rsid w:val="00F85141"/>
    <w:rsid w:val="00F85913"/>
    <w:rsid w:val="00F85DB9"/>
    <w:rsid w:val="00F86198"/>
    <w:rsid w:val="00F8633C"/>
    <w:rsid w:val="00F86E0A"/>
    <w:rsid w:val="00F879FD"/>
    <w:rsid w:val="00F87A4F"/>
    <w:rsid w:val="00F87B1B"/>
    <w:rsid w:val="00F87FDF"/>
    <w:rsid w:val="00F9058D"/>
    <w:rsid w:val="00F906F8"/>
    <w:rsid w:val="00F9071F"/>
    <w:rsid w:val="00F909F1"/>
    <w:rsid w:val="00F90F12"/>
    <w:rsid w:val="00F91018"/>
    <w:rsid w:val="00F910B0"/>
    <w:rsid w:val="00F9152A"/>
    <w:rsid w:val="00F91587"/>
    <w:rsid w:val="00F916F7"/>
    <w:rsid w:val="00F91DF1"/>
    <w:rsid w:val="00F91EB3"/>
    <w:rsid w:val="00F9210A"/>
    <w:rsid w:val="00F925F7"/>
    <w:rsid w:val="00F937FF"/>
    <w:rsid w:val="00F93C19"/>
    <w:rsid w:val="00F93C91"/>
    <w:rsid w:val="00F93EC3"/>
    <w:rsid w:val="00F93ED4"/>
    <w:rsid w:val="00F9402C"/>
    <w:rsid w:val="00F94A9B"/>
    <w:rsid w:val="00F94DEB"/>
    <w:rsid w:val="00F94FDE"/>
    <w:rsid w:val="00F952D7"/>
    <w:rsid w:val="00F9557A"/>
    <w:rsid w:val="00F9561E"/>
    <w:rsid w:val="00F95731"/>
    <w:rsid w:val="00F95F0D"/>
    <w:rsid w:val="00F95FAB"/>
    <w:rsid w:val="00F960E3"/>
    <w:rsid w:val="00F96B95"/>
    <w:rsid w:val="00F97403"/>
    <w:rsid w:val="00F97673"/>
    <w:rsid w:val="00F978F6"/>
    <w:rsid w:val="00FA08F4"/>
    <w:rsid w:val="00FA1188"/>
    <w:rsid w:val="00FA1BBD"/>
    <w:rsid w:val="00FA22FC"/>
    <w:rsid w:val="00FA2C1E"/>
    <w:rsid w:val="00FA2F88"/>
    <w:rsid w:val="00FA32DF"/>
    <w:rsid w:val="00FA334B"/>
    <w:rsid w:val="00FA3571"/>
    <w:rsid w:val="00FA40E6"/>
    <w:rsid w:val="00FA4508"/>
    <w:rsid w:val="00FA4865"/>
    <w:rsid w:val="00FA4AB6"/>
    <w:rsid w:val="00FA51D6"/>
    <w:rsid w:val="00FA5CFF"/>
    <w:rsid w:val="00FA6BAA"/>
    <w:rsid w:val="00FA7005"/>
    <w:rsid w:val="00FA72BE"/>
    <w:rsid w:val="00FA72E7"/>
    <w:rsid w:val="00FA746F"/>
    <w:rsid w:val="00FA7817"/>
    <w:rsid w:val="00FA7AA4"/>
    <w:rsid w:val="00FA7D67"/>
    <w:rsid w:val="00FB06F6"/>
    <w:rsid w:val="00FB0F81"/>
    <w:rsid w:val="00FB2238"/>
    <w:rsid w:val="00FB2257"/>
    <w:rsid w:val="00FB2266"/>
    <w:rsid w:val="00FB274F"/>
    <w:rsid w:val="00FB2CDD"/>
    <w:rsid w:val="00FB2E97"/>
    <w:rsid w:val="00FB2F58"/>
    <w:rsid w:val="00FB36B2"/>
    <w:rsid w:val="00FB3B8C"/>
    <w:rsid w:val="00FB3C00"/>
    <w:rsid w:val="00FB3DAC"/>
    <w:rsid w:val="00FB4249"/>
    <w:rsid w:val="00FB42CA"/>
    <w:rsid w:val="00FB435F"/>
    <w:rsid w:val="00FB45A3"/>
    <w:rsid w:val="00FB4824"/>
    <w:rsid w:val="00FB4AE2"/>
    <w:rsid w:val="00FB4B73"/>
    <w:rsid w:val="00FB523A"/>
    <w:rsid w:val="00FB55D9"/>
    <w:rsid w:val="00FB5655"/>
    <w:rsid w:val="00FB59A5"/>
    <w:rsid w:val="00FB5E6F"/>
    <w:rsid w:val="00FB6A10"/>
    <w:rsid w:val="00FB6CF2"/>
    <w:rsid w:val="00FB70E8"/>
    <w:rsid w:val="00FB74D2"/>
    <w:rsid w:val="00FB798C"/>
    <w:rsid w:val="00FB7D7D"/>
    <w:rsid w:val="00FC0499"/>
    <w:rsid w:val="00FC0856"/>
    <w:rsid w:val="00FC0978"/>
    <w:rsid w:val="00FC11BF"/>
    <w:rsid w:val="00FC162B"/>
    <w:rsid w:val="00FC1740"/>
    <w:rsid w:val="00FC1751"/>
    <w:rsid w:val="00FC1B64"/>
    <w:rsid w:val="00FC1D03"/>
    <w:rsid w:val="00FC1D6C"/>
    <w:rsid w:val="00FC1F02"/>
    <w:rsid w:val="00FC2B6C"/>
    <w:rsid w:val="00FC2BB2"/>
    <w:rsid w:val="00FC2BCA"/>
    <w:rsid w:val="00FC2CC0"/>
    <w:rsid w:val="00FC2CC6"/>
    <w:rsid w:val="00FC32C4"/>
    <w:rsid w:val="00FC3615"/>
    <w:rsid w:val="00FC39EB"/>
    <w:rsid w:val="00FC49F7"/>
    <w:rsid w:val="00FC4A86"/>
    <w:rsid w:val="00FC4FA2"/>
    <w:rsid w:val="00FC5509"/>
    <w:rsid w:val="00FC5578"/>
    <w:rsid w:val="00FC567F"/>
    <w:rsid w:val="00FC5AB6"/>
    <w:rsid w:val="00FC6435"/>
    <w:rsid w:val="00FC6561"/>
    <w:rsid w:val="00FC6E20"/>
    <w:rsid w:val="00FC6EFB"/>
    <w:rsid w:val="00FD1164"/>
    <w:rsid w:val="00FD13A4"/>
    <w:rsid w:val="00FD19DE"/>
    <w:rsid w:val="00FD27FE"/>
    <w:rsid w:val="00FD431F"/>
    <w:rsid w:val="00FD5086"/>
    <w:rsid w:val="00FD5106"/>
    <w:rsid w:val="00FD54B1"/>
    <w:rsid w:val="00FD58CA"/>
    <w:rsid w:val="00FD61C8"/>
    <w:rsid w:val="00FD634C"/>
    <w:rsid w:val="00FD6A1A"/>
    <w:rsid w:val="00FD6CE9"/>
    <w:rsid w:val="00FD6DBE"/>
    <w:rsid w:val="00FD700D"/>
    <w:rsid w:val="00FD705C"/>
    <w:rsid w:val="00FD7FF6"/>
    <w:rsid w:val="00FE0024"/>
    <w:rsid w:val="00FE05D4"/>
    <w:rsid w:val="00FE0839"/>
    <w:rsid w:val="00FE175D"/>
    <w:rsid w:val="00FE19CF"/>
    <w:rsid w:val="00FE20F5"/>
    <w:rsid w:val="00FE25EC"/>
    <w:rsid w:val="00FE2723"/>
    <w:rsid w:val="00FE27F8"/>
    <w:rsid w:val="00FE2ED7"/>
    <w:rsid w:val="00FE346A"/>
    <w:rsid w:val="00FE3612"/>
    <w:rsid w:val="00FE36CE"/>
    <w:rsid w:val="00FE3EB7"/>
    <w:rsid w:val="00FE3ED8"/>
    <w:rsid w:val="00FE455F"/>
    <w:rsid w:val="00FE51FA"/>
    <w:rsid w:val="00FE53F7"/>
    <w:rsid w:val="00FE54A8"/>
    <w:rsid w:val="00FE5DC9"/>
    <w:rsid w:val="00FE5FFD"/>
    <w:rsid w:val="00FE623A"/>
    <w:rsid w:val="00FE6375"/>
    <w:rsid w:val="00FE6DD0"/>
    <w:rsid w:val="00FE704A"/>
    <w:rsid w:val="00FE7439"/>
    <w:rsid w:val="00FF0E68"/>
    <w:rsid w:val="00FF19F4"/>
    <w:rsid w:val="00FF1B69"/>
    <w:rsid w:val="00FF2117"/>
    <w:rsid w:val="00FF3373"/>
    <w:rsid w:val="00FF3D38"/>
    <w:rsid w:val="00FF3DF5"/>
    <w:rsid w:val="00FF4189"/>
    <w:rsid w:val="00FF42D5"/>
    <w:rsid w:val="00FF4313"/>
    <w:rsid w:val="00FF4352"/>
    <w:rsid w:val="00FF4C78"/>
    <w:rsid w:val="00FF4CE6"/>
    <w:rsid w:val="00FF5257"/>
    <w:rsid w:val="00FF5282"/>
    <w:rsid w:val="00FF5BE7"/>
    <w:rsid w:val="00FF5D2A"/>
    <w:rsid w:val="00FF5F3C"/>
    <w:rsid w:val="00FF6081"/>
    <w:rsid w:val="00FF6413"/>
    <w:rsid w:val="00FF67E2"/>
    <w:rsid w:val="00FF682D"/>
    <w:rsid w:val="00FF6D4C"/>
    <w:rsid w:val="00FF6FE2"/>
    <w:rsid w:val="00FF70DE"/>
    <w:rsid w:val="00FF7538"/>
    <w:rsid w:val="00FF7FB0"/>
    <w:rsid w:val="0110B96A"/>
    <w:rsid w:val="0120B6C3"/>
    <w:rsid w:val="013B9ADD"/>
    <w:rsid w:val="015EA3FF"/>
    <w:rsid w:val="016540B7"/>
    <w:rsid w:val="019C42E8"/>
    <w:rsid w:val="019C81E4"/>
    <w:rsid w:val="01C64B56"/>
    <w:rsid w:val="0265B344"/>
    <w:rsid w:val="027BDEC3"/>
    <w:rsid w:val="02ACA3CE"/>
    <w:rsid w:val="02E55FE8"/>
    <w:rsid w:val="02EB074C"/>
    <w:rsid w:val="0338A03F"/>
    <w:rsid w:val="033D1599"/>
    <w:rsid w:val="03691911"/>
    <w:rsid w:val="037CA105"/>
    <w:rsid w:val="03C55209"/>
    <w:rsid w:val="03FA7964"/>
    <w:rsid w:val="040330F5"/>
    <w:rsid w:val="0412F7B3"/>
    <w:rsid w:val="04227273"/>
    <w:rsid w:val="043E483F"/>
    <w:rsid w:val="0487F40D"/>
    <w:rsid w:val="0490E97A"/>
    <w:rsid w:val="049644C1"/>
    <w:rsid w:val="049A532D"/>
    <w:rsid w:val="04BC1519"/>
    <w:rsid w:val="04E662EB"/>
    <w:rsid w:val="05024C80"/>
    <w:rsid w:val="0503AC6D"/>
    <w:rsid w:val="05102F7A"/>
    <w:rsid w:val="051BE4B4"/>
    <w:rsid w:val="051EB156"/>
    <w:rsid w:val="0538766F"/>
    <w:rsid w:val="0569D0FE"/>
    <w:rsid w:val="056CC4C3"/>
    <w:rsid w:val="05771EB7"/>
    <w:rsid w:val="0581C370"/>
    <w:rsid w:val="05886A32"/>
    <w:rsid w:val="058F6C67"/>
    <w:rsid w:val="059E489E"/>
    <w:rsid w:val="05A0D441"/>
    <w:rsid w:val="05A5B5E1"/>
    <w:rsid w:val="05C7BC78"/>
    <w:rsid w:val="05C7BF07"/>
    <w:rsid w:val="05E06BA1"/>
    <w:rsid w:val="05F18595"/>
    <w:rsid w:val="05F2DFA9"/>
    <w:rsid w:val="0625D32D"/>
    <w:rsid w:val="0688BD79"/>
    <w:rsid w:val="06A48DAE"/>
    <w:rsid w:val="06BF5F94"/>
    <w:rsid w:val="06CF4874"/>
    <w:rsid w:val="06E587A1"/>
    <w:rsid w:val="06EA1521"/>
    <w:rsid w:val="0749FF05"/>
    <w:rsid w:val="0774E8DA"/>
    <w:rsid w:val="078726CE"/>
    <w:rsid w:val="0797ECA2"/>
    <w:rsid w:val="07B4D513"/>
    <w:rsid w:val="07D334AF"/>
    <w:rsid w:val="07E65188"/>
    <w:rsid w:val="07FE7EAA"/>
    <w:rsid w:val="080EDAD2"/>
    <w:rsid w:val="081DFD19"/>
    <w:rsid w:val="08205AE5"/>
    <w:rsid w:val="0859D285"/>
    <w:rsid w:val="085D2DB4"/>
    <w:rsid w:val="085D6210"/>
    <w:rsid w:val="088D6BCE"/>
    <w:rsid w:val="0892B923"/>
    <w:rsid w:val="089441D3"/>
    <w:rsid w:val="08A447EA"/>
    <w:rsid w:val="0952DE5A"/>
    <w:rsid w:val="0961F6C1"/>
    <w:rsid w:val="096F5FB0"/>
    <w:rsid w:val="09777344"/>
    <w:rsid w:val="097DCD30"/>
    <w:rsid w:val="099233AE"/>
    <w:rsid w:val="0996E61B"/>
    <w:rsid w:val="09A3BDE9"/>
    <w:rsid w:val="09AB1761"/>
    <w:rsid w:val="09AF5D10"/>
    <w:rsid w:val="09B2399A"/>
    <w:rsid w:val="09F9509E"/>
    <w:rsid w:val="0A30AF2B"/>
    <w:rsid w:val="0A330A0A"/>
    <w:rsid w:val="0A8E9058"/>
    <w:rsid w:val="0A961AA9"/>
    <w:rsid w:val="0AA6C20C"/>
    <w:rsid w:val="0AABEB40"/>
    <w:rsid w:val="0ABEBD48"/>
    <w:rsid w:val="0ABFEE6C"/>
    <w:rsid w:val="0AC19BF4"/>
    <w:rsid w:val="0ACBF87F"/>
    <w:rsid w:val="0AE0BB70"/>
    <w:rsid w:val="0B5100F1"/>
    <w:rsid w:val="0B593B8D"/>
    <w:rsid w:val="0B75522E"/>
    <w:rsid w:val="0B8C5FCE"/>
    <w:rsid w:val="0BA7559A"/>
    <w:rsid w:val="0BB5C301"/>
    <w:rsid w:val="0BD0AFD8"/>
    <w:rsid w:val="0BEE67D6"/>
    <w:rsid w:val="0C1836F9"/>
    <w:rsid w:val="0C3F759A"/>
    <w:rsid w:val="0CE82EE7"/>
    <w:rsid w:val="0CEDB322"/>
    <w:rsid w:val="0D3118B9"/>
    <w:rsid w:val="0D7A0664"/>
    <w:rsid w:val="0D82E2EB"/>
    <w:rsid w:val="0D90AA35"/>
    <w:rsid w:val="0DA73C22"/>
    <w:rsid w:val="0DA889E2"/>
    <w:rsid w:val="0DD43DDE"/>
    <w:rsid w:val="0DD6D60F"/>
    <w:rsid w:val="0DEF28A2"/>
    <w:rsid w:val="0DFEE584"/>
    <w:rsid w:val="0E08A931"/>
    <w:rsid w:val="0E740C6B"/>
    <w:rsid w:val="0E9E5AA1"/>
    <w:rsid w:val="0EBF08DC"/>
    <w:rsid w:val="0EFC29AF"/>
    <w:rsid w:val="0F20BA3D"/>
    <w:rsid w:val="0F2A03C5"/>
    <w:rsid w:val="0F402A0A"/>
    <w:rsid w:val="0F4DE846"/>
    <w:rsid w:val="0F921E70"/>
    <w:rsid w:val="102BDB9C"/>
    <w:rsid w:val="1030D94C"/>
    <w:rsid w:val="103EFF1A"/>
    <w:rsid w:val="104A2D6D"/>
    <w:rsid w:val="10527FB2"/>
    <w:rsid w:val="107CC540"/>
    <w:rsid w:val="10BE0D45"/>
    <w:rsid w:val="11037716"/>
    <w:rsid w:val="11135427"/>
    <w:rsid w:val="1119F95A"/>
    <w:rsid w:val="113A7416"/>
    <w:rsid w:val="11744D6D"/>
    <w:rsid w:val="1187B005"/>
    <w:rsid w:val="11CE8696"/>
    <w:rsid w:val="11D02477"/>
    <w:rsid w:val="11D93D28"/>
    <w:rsid w:val="11F2DE46"/>
    <w:rsid w:val="120C3904"/>
    <w:rsid w:val="122D9705"/>
    <w:rsid w:val="12317697"/>
    <w:rsid w:val="123680F5"/>
    <w:rsid w:val="1274331D"/>
    <w:rsid w:val="12A91C0D"/>
    <w:rsid w:val="12E40531"/>
    <w:rsid w:val="12F07B70"/>
    <w:rsid w:val="1321E07B"/>
    <w:rsid w:val="13410CC0"/>
    <w:rsid w:val="134D657E"/>
    <w:rsid w:val="13764D2A"/>
    <w:rsid w:val="13A83CA2"/>
    <w:rsid w:val="13AF4BA8"/>
    <w:rsid w:val="145963B7"/>
    <w:rsid w:val="14736EDD"/>
    <w:rsid w:val="14DC1313"/>
    <w:rsid w:val="1522602E"/>
    <w:rsid w:val="1544BFEA"/>
    <w:rsid w:val="15757B0F"/>
    <w:rsid w:val="15928104"/>
    <w:rsid w:val="159CAC8C"/>
    <w:rsid w:val="15B110C2"/>
    <w:rsid w:val="15DDC336"/>
    <w:rsid w:val="15FB92B0"/>
    <w:rsid w:val="16561ACD"/>
    <w:rsid w:val="16D040BE"/>
    <w:rsid w:val="16DE06F3"/>
    <w:rsid w:val="16E7A9AC"/>
    <w:rsid w:val="16F7A2B2"/>
    <w:rsid w:val="1735A3A8"/>
    <w:rsid w:val="1759A4A5"/>
    <w:rsid w:val="175AD29E"/>
    <w:rsid w:val="177AC32C"/>
    <w:rsid w:val="17911692"/>
    <w:rsid w:val="17BC064B"/>
    <w:rsid w:val="17E9B37F"/>
    <w:rsid w:val="17EB3B5F"/>
    <w:rsid w:val="18022857"/>
    <w:rsid w:val="181D9A45"/>
    <w:rsid w:val="1827491C"/>
    <w:rsid w:val="1861B6DC"/>
    <w:rsid w:val="18660A83"/>
    <w:rsid w:val="18760AB9"/>
    <w:rsid w:val="187AC2BF"/>
    <w:rsid w:val="1887E52B"/>
    <w:rsid w:val="18B6A15C"/>
    <w:rsid w:val="1919393D"/>
    <w:rsid w:val="1946E73D"/>
    <w:rsid w:val="1986927C"/>
    <w:rsid w:val="19935E72"/>
    <w:rsid w:val="19CC1BAC"/>
    <w:rsid w:val="19E0342A"/>
    <w:rsid w:val="19F2675A"/>
    <w:rsid w:val="1A009CE7"/>
    <w:rsid w:val="1A37470B"/>
    <w:rsid w:val="1A590273"/>
    <w:rsid w:val="1AAF6649"/>
    <w:rsid w:val="1AD1FD50"/>
    <w:rsid w:val="1AD2EA11"/>
    <w:rsid w:val="1AE7076E"/>
    <w:rsid w:val="1AFD5531"/>
    <w:rsid w:val="1B37CF70"/>
    <w:rsid w:val="1B78B2D2"/>
    <w:rsid w:val="1B8D97AF"/>
    <w:rsid w:val="1B902340"/>
    <w:rsid w:val="1B941C28"/>
    <w:rsid w:val="1B94E848"/>
    <w:rsid w:val="1BF02ADF"/>
    <w:rsid w:val="1BF78209"/>
    <w:rsid w:val="1C070DA8"/>
    <w:rsid w:val="1C1E9A04"/>
    <w:rsid w:val="1C983B8C"/>
    <w:rsid w:val="1CA1A349"/>
    <w:rsid w:val="1CBC72BA"/>
    <w:rsid w:val="1CC1BDD5"/>
    <w:rsid w:val="1CCF0AFD"/>
    <w:rsid w:val="1D068574"/>
    <w:rsid w:val="1D18A385"/>
    <w:rsid w:val="1D4A995E"/>
    <w:rsid w:val="1D594BBF"/>
    <w:rsid w:val="1DA49DAC"/>
    <w:rsid w:val="1DC5EE7A"/>
    <w:rsid w:val="1DDAEBF5"/>
    <w:rsid w:val="1DDC10F7"/>
    <w:rsid w:val="1DE2A7FD"/>
    <w:rsid w:val="1E34E001"/>
    <w:rsid w:val="1E82E763"/>
    <w:rsid w:val="1E88101A"/>
    <w:rsid w:val="1EA0C837"/>
    <w:rsid w:val="1EB00CB4"/>
    <w:rsid w:val="1EB3E193"/>
    <w:rsid w:val="1ED3DC9E"/>
    <w:rsid w:val="1EE5D8A0"/>
    <w:rsid w:val="1EF03A57"/>
    <w:rsid w:val="1F113CA9"/>
    <w:rsid w:val="1F22CE49"/>
    <w:rsid w:val="1F4F3984"/>
    <w:rsid w:val="1F53E5E2"/>
    <w:rsid w:val="1F57F909"/>
    <w:rsid w:val="1F6BEF5B"/>
    <w:rsid w:val="1F6D3ABD"/>
    <w:rsid w:val="1F7C7C84"/>
    <w:rsid w:val="1FB844BC"/>
    <w:rsid w:val="1FC1AF0F"/>
    <w:rsid w:val="1FD7BF52"/>
    <w:rsid w:val="1FE2F759"/>
    <w:rsid w:val="1FE85A15"/>
    <w:rsid w:val="1FF26F84"/>
    <w:rsid w:val="2002B190"/>
    <w:rsid w:val="201232A9"/>
    <w:rsid w:val="20165C57"/>
    <w:rsid w:val="201ACAB1"/>
    <w:rsid w:val="2066E847"/>
    <w:rsid w:val="2077C082"/>
    <w:rsid w:val="207BDB26"/>
    <w:rsid w:val="20828D7A"/>
    <w:rsid w:val="20872FB3"/>
    <w:rsid w:val="208814E2"/>
    <w:rsid w:val="209BF223"/>
    <w:rsid w:val="20A3B218"/>
    <w:rsid w:val="20AD5B89"/>
    <w:rsid w:val="20B29B8E"/>
    <w:rsid w:val="20CCDAE4"/>
    <w:rsid w:val="20D1E858"/>
    <w:rsid w:val="21032543"/>
    <w:rsid w:val="21220A2B"/>
    <w:rsid w:val="21399B0F"/>
    <w:rsid w:val="2144F10D"/>
    <w:rsid w:val="21465038"/>
    <w:rsid w:val="215ADA2A"/>
    <w:rsid w:val="216C203C"/>
    <w:rsid w:val="21DC9C27"/>
    <w:rsid w:val="21EC2119"/>
    <w:rsid w:val="21F4B2B7"/>
    <w:rsid w:val="21F97EFA"/>
    <w:rsid w:val="220B5738"/>
    <w:rsid w:val="224C936D"/>
    <w:rsid w:val="22D6A103"/>
    <w:rsid w:val="22EE84F5"/>
    <w:rsid w:val="232B584C"/>
    <w:rsid w:val="235C2629"/>
    <w:rsid w:val="236733F9"/>
    <w:rsid w:val="2371DCCD"/>
    <w:rsid w:val="239C8F89"/>
    <w:rsid w:val="239DC670"/>
    <w:rsid w:val="23B5078F"/>
    <w:rsid w:val="23DB042E"/>
    <w:rsid w:val="23DF0B89"/>
    <w:rsid w:val="2426D358"/>
    <w:rsid w:val="244CC8DE"/>
    <w:rsid w:val="24588A16"/>
    <w:rsid w:val="246DD8FB"/>
    <w:rsid w:val="24A9C201"/>
    <w:rsid w:val="2509985B"/>
    <w:rsid w:val="2511243B"/>
    <w:rsid w:val="252E8074"/>
    <w:rsid w:val="2587C978"/>
    <w:rsid w:val="25CC638D"/>
    <w:rsid w:val="25E326BA"/>
    <w:rsid w:val="2603840C"/>
    <w:rsid w:val="26182D8F"/>
    <w:rsid w:val="265F0BF5"/>
    <w:rsid w:val="2687C1F9"/>
    <w:rsid w:val="269A80FC"/>
    <w:rsid w:val="26AD09C7"/>
    <w:rsid w:val="26FCA085"/>
    <w:rsid w:val="2727F3B4"/>
    <w:rsid w:val="273FEA18"/>
    <w:rsid w:val="27460C69"/>
    <w:rsid w:val="2755C251"/>
    <w:rsid w:val="2765496B"/>
    <w:rsid w:val="278AD604"/>
    <w:rsid w:val="2793C891"/>
    <w:rsid w:val="279EFC42"/>
    <w:rsid w:val="27CEF2BE"/>
    <w:rsid w:val="27FA5AC6"/>
    <w:rsid w:val="2808CA1F"/>
    <w:rsid w:val="2823458D"/>
    <w:rsid w:val="28516806"/>
    <w:rsid w:val="288C36A6"/>
    <w:rsid w:val="28BB80BF"/>
    <w:rsid w:val="28C74784"/>
    <w:rsid w:val="28CE12BC"/>
    <w:rsid w:val="28D20299"/>
    <w:rsid w:val="28D2656D"/>
    <w:rsid w:val="28D8718E"/>
    <w:rsid w:val="28E04DC7"/>
    <w:rsid w:val="28FC704B"/>
    <w:rsid w:val="290E00FC"/>
    <w:rsid w:val="29313B5A"/>
    <w:rsid w:val="293722E8"/>
    <w:rsid w:val="295D62DD"/>
    <w:rsid w:val="298CCFCB"/>
    <w:rsid w:val="29943042"/>
    <w:rsid w:val="2A127FFC"/>
    <w:rsid w:val="2A21F9F5"/>
    <w:rsid w:val="2A22A77D"/>
    <w:rsid w:val="2A54314F"/>
    <w:rsid w:val="2A544FC7"/>
    <w:rsid w:val="2A9C86D2"/>
    <w:rsid w:val="2AC91E49"/>
    <w:rsid w:val="2AE08D08"/>
    <w:rsid w:val="2AEC8182"/>
    <w:rsid w:val="2AF09AE1"/>
    <w:rsid w:val="2B21301D"/>
    <w:rsid w:val="2B40B0CB"/>
    <w:rsid w:val="2B40C65C"/>
    <w:rsid w:val="2B8AC8ED"/>
    <w:rsid w:val="2B99D6D4"/>
    <w:rsid w:val="2BC5E3CE"/>
    <w:rsid w:val="2C0B5068"/>
    <w:rsid w:val="2C1467ED"/>
    <w:rsid w:val="2C290E62"/>
    <w:rsid w:val="2C32A70A"/>
    <w:rsid w:val="2C62B088"/>
    <w:rsid w:val="2C67AC82"/>
    <w:rsid w:val="2C7DBEB2"/>
    <w:rsid w:val="2C806006"/>
    <w:rsid w:val="2C8217EC"/>
    <w:rsid w:val="2C970634"/>
    <w:rsid w:val="2C98B497"/>
    <w:rsid w:val="2D3CB25E"/>
    <w:rsid w:val="2D44CB2E"/>
    <w:rsid w:val="2D53DAB3"/>
    <w:rsid w:val="2D56A711"/>
    <w:rsid w:val="2D65F07E"/>
    <w:rsid w:val="2D7DE4AA"/>
    <w:rsid w:val="2D81BA50"/>
    <w:rsid w:val="2D90AB29"/>
    <w:rsid w:val="2D9FFC3D"/>
    <w:rsid w:val="2DABCD62"/>
    <w:rsid w:val="2DC27DF4"/>
    <w:rsid w:val="2DF327ED"/>
    <w:rsid w:val="2E036F3D"/>
    <w:rsid w:val="2E066B79"/>
    <w:rsid w:val="2E20841C"/>
    <w:rsid w:val="2E3510AE"/>
    <w:rsid w:val="2EC0E913"/>
    <w:rsid w:val="2EC8425C"/>
    <w:rsid w:val="2ED5BCA0"/>
    <w:rsid w:val="2EDBBC42"/>
    <w:rsid w:val="2F0A3022"/>
    <w:rsid w:val="2F1A08BE"/>
    <w:rsid w:val="2F267601"/>
    <w:rsid w:val="2F27A62E"/>
    <w:rsid w:val="2F43BDFA"/>
    <w:rsid w:val="2F47FA91"/>
    <w:rsid w:val="2F4F6CFB"/>
    <w:rsid w:val="2F7B844D"/>
    <w:rsid w:val="2FF0AE0D"/>
    <w:rsid w:val="300D8F33"/>
    <w:rsid w:val="300E584D"/>
    <w:rsid w:val="30256164"/>
    <w:rsid w:val="3040E40D"/>
    <w:rsid w:val="3041B1E3"/>
    <w:rsid w:val="304AE3D2"/>
    <w:rsid w:val="30765DD7"/>
    <w:rsid w:val="3085677A"/>
    <w:rsid w:val="308DD603"/>
    <w:rsid w:val="30979A04"/>
    <w:rsid w:val="30ABE920"/>
    <w:rsid w:val="30FB490F"/>
    <w:rsid w:val="310C7734"/>
    <w:rsid w:val="31113B76"/>
    <w:rsid w:val="3124E1AB"/>
    <w:rsid w:val="3128F473"/>
    <w:rsid w:val="316A6A3D"/>
    <w:rsid w:val="31802ACE"/>
    <w:rsid w:val="318EA0F4"/>
    <w:rsid w:val="3195257D"/>
    <w:rsid w:val="31A3FEFA"/>
    <w:rsid w:val="31BA9DED"/>
    <w:rsid w:val="31C52E66"/>
    <w:rsid w:val="31CCDF24"/>
    <w:rsid w:val="31E1D222"/>
    <w:rsid w:val="31F6EABA"/>
    <w:rsid w:val="31FDCD59"/>
    <w:rsid w:val="320C02D3"/>
    <w:rsid w:val="321DE8CA"/>
    <w:rsid w:val="323413C6"/>
    <w:rsid w:val="326BDF3B"/>
    <w:rsid w:val="32917BEB"/>
    <w:rsid w:val="3298DCE7"/>
    <w:rsid w:val="32A36C63"/>
    <w:rsid w:val="337918F3"/>
    <w:rsid w:val="339CE178"/>
    <w:rsid w:val="33A17B8E"/>
    <w:rsid w:val="33D14C6D"/>
    <w:rsid w:val="343F07DA"/>
    <w:rsid w:val="345B3E11"/>
    <w:rsid w:val="3475E880"/>
    <w:rsid w:val="348E8EBD"/>
    <w:rsid w:val="349F65F1"/>
    <w:rsid w:val="34BFF47F"/>
    <w:rsid w:val="34EBE61D"/>
    <w:rsid w:val="34F214EA"/>
    <w:rsid w:val="352112DA"/>
    <w:rsid w:val="35244976"/>
    <w:rsid w:val="35382EE3"/>
    <w:rsid w:val="3545A62E"/>
    <w:rsid w:val="355DF92D"/>
    <w:rsid w:val="35EEA51D"/>
    <w:rsid w:val="35FF4319"/>
    <w:rsid w:val="3625332D"/>
    <w:rsid w:val="362CC68D"/>
    <w:rsid w:val="36692BBB"/>
    <w:rsid w:val="3676BDF0"/>
    <w:rsid w:val="36825D39"/>
    <w:rsid w:val="36D5C689"/>
    <w:rsid w:val="36DBA5B6"/>
    <w:rsid w:val="36DC425D"/>
    <w:rsid w:val="36DD066D"/>
    <w:rsid w:val="36E1800A"/>
    <w:rsid w:val="36EDDF42"/>
    <w:rsid w:val="373270FF"/>
    <w:rsid w:val="374B694A"/>
    <w:rsid w:val="37A7DFB1"/>
    <w:rsid w:val="37A8CAC3"/>
    <w:rsid w:val="37C28C3D"/>
    <w:rsid w:val="37D09305"/>
    <w:rsid w:val="37F9396D"/>
    <w:rsid w:val="380FC555"/>
    <w:rsid w:val="382368AF"/>
    <w:rsid w:val="38326245"/>
    <w:rsid w:val="3849A0D8"/>
    <w:rsid w:val="3850591D"/>
    <w:rsid w:val="3868A6DD"/>
    <w:rsid w:val="38A0EA97"/>
    <w:rsid w:val="38A58CBB"/>
    <w:rsid w:val="38D41861"/>
    <w:rsid w:val="38E07F8B"/>
    <w:rsid w:val="38E687E2"/>
    <w:rsid w:val="38EEE3A9"/>
    <w:rsid w:val="3902F93B"/>
    <w:rsid w:val="39358B92"/>
    <w:rsid w:val="39682363"/>
    <w:rsid w:val="39726F48"/>
    <w:rsid w:val="3976BCD3"/>
    <w:rsid w:val="39AD583A"/>
    <w:rsid w:val="39BDBB71"/>
    <w:rsid w:val="39F01D03"/>
    <w:rsid w:val="39F9A4FF"/>
    <w:rsid w:val="3A264841"/>
    <w:rsid w:val="3A3CCFFD"/>
    <w:rsid w:val="3A6224FF"/>
    <w:rsid w:val="3AA67554"/>
    <w:rsid w:val="3AD78D48"/>
    <w:rsid w:val="3AD8F13E"/>
    <w:rsid w:val="3AE32439"/>
    <w:rsid w:val="3AF06100"/>
    <w:rsid w:val="3AF55413"/>
    <w:rsid w:val="3B5AE0B1"/>
    <w:rsid w:val="3B5E9AA6"/>
    <w:rsid w:val="3B765C51"/>
    <w:rsid w:val="3B8F8BF9"/>
    <w:rsid w:val="3B997402"/>
    <w:rsid w:val="3B9D8CC6"/>
    <w:rsid w:val="3BBE9A4F"/>
    <w:rsid w:val="3BDF6754"/>
    <w:rsid w:val="3BFE7CF3"/>
    <w:rsid w:val="3C0B7CC5"/>
    <w:rsid w:val="3C2079AA"/>
    <w:rsid w:val="3C590620"/>
    <w:rsid w:val="3C77DCC7"/>
    <w:rsid w:val="3C789AC7"/>
    <w:rsid w:val="3CAF5E92"/>
    <w:rsid w:val="3CE4FE54"/>
    <w:rsid w:val="3CFBDFC8"/>
    <w:rsid w:val="3D4BE009"/>
    <w:rsid w:val="3D6139E4"/>
    <w:rsid w:val="3D61B49C"/>
    <w:rsid w:val="3D94887D"/>
    <w:rsid w:val="3DAEF45C"/>
    <w:rsid w:val="3DBBF687"/>
    <w:rsid w:val="3DD1476C"/>
    <w:rsid w:val="3DF57C54"/>
    <w:rsid w:val="3DFBB473"/>
    <w:rsid w:val="3E0A885E"/>
    <w:rsid w:val="3E32327B"/>
    <w:rsid w:val="3E680C95"/>
    <w:rsid w:val="3E866DD0"/>
    <w:rsid w:val="3E9E31DC"/>
    <w:rsid w:val="3EC6D40F"/>
    <w:rsid w:val="3ECAA92C"/>
    <w:rsid w:val="3ECCB674"/>
    <w:rsid w:val="3EF3D53B"/>
    <w:rsid w:val="3F03F260"/>
    <w:rsid w:val="3F3B16B3"/>
    <w:rsid w:val="3F553794"/>
    <w:rsid w:val="3F7691EB"/>
    <w:rsid w:val="3F9F0C08"/>
    <w:rsid w:val="3FC9AF27"/>
    <w:rsid w:val="3FCAFCBE"/>
    <w:rsid w:val="3FD07E9C"/>
    <w:rsid w:val="3FDC87E1"/>
    <w:rsid w:val="40080954"/>
    <w:rsid w:val="4012285D"/>
    <w:rsid w:val="4027CDCA"/>
    <w:rsid w:val="402EC3E9"/>
    <w:rsid w:val="403AA959"/>
    <w:rsid w:val="4047F073"/>
    <w:rsid w:val="406BF5F0"/>
    <w:rsid w:val="40738442"/>
    <w:rsid w:val="407F66F2"/>
    <w:rsid w:val="409366D7"/>
    <w:rsid w:val="409E62B9"/>
    <w:rsid w:val="40AA5BB5"/>
    <w:rsid w:val="40AE741D"/>
    <w:rsid w:val="40E05805"/>
    <w:rsid w:val="41064EBF"/>
    <w:rsid w:val="410AFCC5"/>
    <w:rsid w:val="41622E75"/>
    <w:rsid w:val="41647DBF"/>
    <w:rsid w:val="41A29FF4"/>
    <w:rsid w:val="41D9134D"/>
    <w:rsid w:val="41E71EA9"/>
    <w:rsid w:val="421F4162"/>
    <w:rsid w:val="424372AB"/>
    <w:rsid w:val="424E0653"/>
    <w:rsid w:val="4264C5B9"/>
    <w:rsid w:val="4267E6C7"/>
    <w:rsid w:val="42A2B2EE"/>
    <w:rsid w:val="42C0A3B0"/>
    <w:rsid w:val="42CA889F"/>
    <w:rsid w:val="42D322C0"/>
    <w:rsid w:val="42F154A4"/>
    <w:rsid w:val="4325C891"/>
    <w:rsid w:val="4350E2D8"/>
    <w:rsid w:val="435757E7"/>
    <w:rsid w:val="4358131E"/>
    <w:rsid w:val="4364C17F"/>
    <w:rsid w:val="437D61B7"/>
    <w:rsid w:val="43A88834"/>
    <w:rsid w:val="43CB4491"/>
    <w:rsid w:val="43DE5AE7"/>
    <w:rsid w:val="43E4C846"/>
    <w:rsid w:val="43E9A909"/>
    <w:rsid w:val="43FB3F41"/>
    <w:rsid w:val="4402C025"/>
    <w:rsid w:val="44210FE5"/>
    <w:rsid w:val="4434DCF8"/>
    <w:rsid w:val="44464453"/>
    <w:rsid w:val="44511387"/>
    <w:rsid w:val="4454A684"/>
    <w:rsid w:val="445D28D2"/>
    <w:rsid w:val="446CCF7D"/>
    <w:rsid w:val="44851B14"/>
    <w:rsid w:val="4498CBE9"/>
    <w:rsid w:val="44990491"/>
    <w:rsid w:val="44DB5C7B"/>
    <w:rsid w:val="44EFB735"/>
    <w:rsid w:val="44F195A0"/>
    <w:rsid w:val="450D0754"/>
    <w:rsid w:val="45331E02"/>
    <w:rsid w:val="45331F15"/>
    <w:rsid w:val="45624E06"/>
    <w:rsid w:val="4582CD21"/>
    <w:rsid w:val="45AED875"/>
    <w:rsid w:val="4605DD3B"/>
    <w:rsid w:val="4610D2E0"/>
    <w:rsid w:val="461A9523"/>
    <w:rsid w:val="4643815E"/>
    <w:rsid w:val="4650E699"/>
    <w:rsid w:val="465A603E"/>
    <w:rsid w:val="468DEF92"/>
    <w:rsid w:val="46A1B0E7"/>
    <w:rsid w:val="46A606A8"/>
    <w:rsid w:val="46C7BE85"/>
    <w:rsid w:val="46E6DEFE"/>
    <w:rsid w:val="46FF62A0"/>
    <w:rsid w:val="472FB128"/>
    <w:rsid w:val="47618E25"/>
    <w:rsid w:val="476A4577"/>
    <w:rsid w:val="478E3302"/>
    <w:rsid w:val="479AAE3E"/>
    <w:rsid w:val="47A0412B"/>
    <w:rsid w:val="47D93B22"/>
    <w:rsid w:val="47F63D43"/>
    <w:rsid w:val="4816FD8E"/>
    <w:rsid w:val="482CB58B"/>
    <w:rsid w:val="482E25C1"/>
    <w:rsid w:val="484C427B"/>
    <w:rsid w:val="4868D655"/>
    <w:rsid w:val="487E368F"/>
    <w:rsid w:val="487F08C6"/>
    <w:rsid w:val="488B474A"/>
    <w:rsid w:val="48B11DA1"/>
    <w:rsid w:val="48C48079"/>
    <w:rsid w:val="48FA4457"/>
    <w:rsid w:val="4912E9DF"/>
    <w:rsid w:val="491B6F26"/>
    <w:rsid w:val="491D4FB0"/>
    <w:rsid w:val="493C4CA3"/>
    <w:rsid w:val="49799951"/>
    <w:rsid w:val="49983279"/>
    <w:rsid w:val="49DBA794"/>
    <w:rsid w:val="4A0FBA0F"/>
    <w:rsid w:val="4A1308D6"/>
    <w:rsid w:val="4A33A5B1"/>
    <w:rsid w:val="4A408B10"/>
    <w:rsid w:val="4A412727"/>
    <w:rsid w:val="4A48BC0E"/>
    <w:rsid w:val="4A51EBEF"/>
    <w:rsid w:val="4A5D0AE6"/>
    <w:rsid w:val="4A871633"/>
    <w:rsid w:val="4AAE4339"/>
    <w:rsid w:val="4AD5CB04"/>
    <w:rsid w:val="4AD8DC3B"/>
    <w:rsid w:val="4AF53813"/>
    <w:rsid w:val="4AFA2F95"/>
    <w:rsid w:val="4B1CD667"/>
    <w:rsid w:val="4B227762"/>
    <w:rsid w:val="4B38D34C"/>
    <w:rsid w:val="4B39C43F"/>
    <w:rsid w:val="4B3E45D2"/>
    <w:rsid w:val="4BACD344"/>
    <w:rsid w:val="4BB26AF6"/>
    <w:rsid w:val="4BC3E7EB"/>
    <w:rsid w:val="4BE74AF4"/>
    <w:rsid w:val="4C328B3E"/>
    <w:rsid w:val="4C3CC15E"/>
    <w:rsid w:val="4C496F82"/>
    <w:rsid w:val="4C4A4DD0"/>
    <w:rsid w:val="4C717DB3"/>
    <w:rsid w:val="4C78C6A2"/>
    <w:rsid w:val="4C808B6B"/>
    <w:rsid w:val="4CAAB79F"/>
    <w:rsid w:val="4CAFD97F"/>
    <w:rsid w:val="4CCDAA16"/>
    <w:rsid w:val="4D09D623"/>
    <w:rsid w:val="4D16039B"/>
    <w:rsid w:val="4D1A8226"/>
    <w:rsid w:val="4D330AB2"/>
    <w:rsid w:val="4D40C875"/>
    <w:rsid w:val="4D4DDA4E"/>
    <w:rsid w:val="4D4EBEA3"/>
    <w:rsid w:val="4D5AF777"/>
    <w:rsid w:val="4D7976FF"/>
    <w:rsid w:val="4D91685D"/>
    <w:rsid w:val="4DCAB493"/>
    <w:rsid w:val="4DDC4B07"/>
    <w:rsid w:val="4DF95CD2"/>
    <w:rsid w:val="4E32AD8A"/>
    <w:rsid w:val="4E42594E"/>
    <w:rsid w:val="4E78247B"/>
    <w:rsid w:val="4E95A6D5"/>
    <w:rsid w:val="4EA27A99"/>
    <w:rsid w:val="4EB67298"/>
    <w:rsid w:val="4EB9B330"/>
    <w:rsid w:val="4EC46AF8"/>
    <w:rsid w:val="4EDA2BF8"/>
    <w:rsid w:val="4EF4B9CF"/>
    <w:rsid w:val="4F18F96B"/>
    <w:rsid w:val="4F1C0E37"/>
    <w:rsid w:val="4F1CEB93"/>
    <w:rsid w:val="4F218592"/>
    <w:rsid w:val="4F46F752"/>
    <w:rsid w:val="4F6AD86F"/>
    <w:rsid w:val="4F92851F"/>
    <w:rsid w:val="4FA1E68C"/>
    <w:rsid w:val="4FAA0552"/>
    <w:rsid w:val="4FBF4485"/>
    <w:rsid w:val="50005AFE"/>
    <w:rsid w:val="501EC6C1"/>
    <w:rsid w:val="50265CD9"/>
    <w:rsid w:val="502E49F4"/>
    <w:rsid w:val="5037A349"/>
    <w:rsid w:val="5050506E"/>
    <w:rsid w:val="50667B35"/>
    <w:rsid w:val="5089870D"/>
    <w:rsid w:val="50AE3D9A"/>
    <w:rsid w:val="50CB50E1"/>
    <w:rsid w:val="50D07DE7"/>
    <w:rsid w:val="50DD24D7"/>
    <w:rsid w:val="50F89115"/>
    <w:rsid w:val="50FB9A82"/>
    <w:rsid w:val="50FCFE8C"/>
    <w:rsid w:val="51136B34"/>
    <w:rsid w:val="517C8C59"/>
    <w:rsid w:val="51BFB710"/>
    <w:rsid w:val="521CF2F5"/>
    <w:rsid w:val="5243B017"/>
    <w:rsid w:val="5247046F"/>
    <w:rsid w:val="525CC0DA"/>
    <w:rsid w:val="525E0DB7"/>
    <w:rsid w:val="5275E212"/>
    <w:rsid w:val="52768300"/>
    <w:rsid w:val="5281B468"/>
    <w:rsid w:val="52885D51"/>
    <w:rsid w:val="528A6DD8"/>
    <w:rsid w:val="52945916"/>
    <w:rsid w:val="52966BF4"/>
    <w:rsid w:val="52B9CC81"/>
    <w:rsid w:val="52BD3C8A"/>
    <w:rsid w:val="52E82CB1"/>
    <w:rsid w:val="52F0B05A"/>
    <w:rsid w:val="52F9C907"/>
    <w:rsid w:val="52FF329F"/>
    <w:rsid w:val="53026319"/>
    <w:rsid w:val="530D17FD"/>
    <w:rsid w:val="531FD334"/>
    <w:rsid w:val="533CB7F0"/>
    <w:rsid w:val="534226AC"/>
    <w:rsid w:val="53574000"/>
    <w:rsid w:val="536DA07B"/>
    <w:rsid w:val="53795992"/>
    <w:rsid w:val="5384C4C8"/>
    <w:rsid w:val="53A3E8D7"/>
    <w:rsid w:val="53FB00D2"/>
    <w:rsid w:val="53FFF46B"/>
    <w:rsid w:val="541F9CE3"/>
    <w:rsid w:val="543E9D65"/>
    <w:rsid w:val="5465A0A0"/>
    <w:rsid w:val="546C1CEF"/>
    <w:rsid w:val="548F6EAD"/>
    <w:rsid w:val="54BA8A4B"/>
    <w:rsid w:val="54D3ACCF"/>
    <w:rsid w:val="54D55B1E"/>
    <w:rsid w:val="54D9CC43"/>
    <w:rsid w:val="54F749F7"/>
    <w:rsid w:val="550D3DCD"/>
    <w:rsid w:val="552722B6"/>
    <w:rsid w:val="55AADF9E"/>
    <w:rsid w:val="55AEF192"/>
    <w:rsid w:val="56013E63"/>
    <w:rsid w:val="560B674B"/>
    <w:rsid w:val="561606D7"/>
    <w:rsid w:val="561A7F20"/>
    <w:rsid w:val="56293A74"/>
    <w:rsid w:val="562F9E99"/>
    <w:rsid w:val="564D7B12"/>
    <w:rsid w:val="56528203"/>
    <w:rsid w:val="5663FAE3"/>
    <w:rsid w:val="566D8A73"/>
    <w:rsid w:val="568166AC"/>
    <w:rsid w:val="56993F5C"/>
    <w:rsid w:val="569ADCCD"/>
    <w:rsid w:val="56BCA911"/>
    <w:rsid w:val="57120612"/>
    <w:rsid w:val="571D7C1D"/>
    <w:rsid w:val="574045C7"/>
    <w:rsid w:val="57409D93"/>
    <w:rsid w:val="576E8910"/>
    <w:rsid w:val="57AA7D0B"/>
    <w:rsid w:val="57BD6859"/>
    <w:rsid w:val="57C3EA5B"/>
    <w:rsid w:val="57C742E7"/>
    <w:rsid w:val="57D3B5E6"/>
    <w:rsid w:val="57E38CE7"/>
    <w:rsid w:val="57EBA253"/>
    <w:rsid w:val="5806E6F4"/>
    <w:rsid w:val="58306971"/>
    <w:rsid w:val="583C7A90"/>
    <w:rsid w:val="583CB903"/>
    <w:rsid w:val="58A84E0D"/>
    <w:rsid w:val="58B20FCB"/>
    <w:rsid w:val="58DF6B26"/>
    <w:rsid w:val="58E83047"/>
    <w:rsid w:val="58E8DCDB"/>
    <w:rsid w:val="596A102D"/>
    <w:rsid w:val="5982FA03"/>
    <w:rsid w:val="59A68329"/>
    <w:rsid w:val="59D7FADF"/>
    <w:rsid w:val="59DD7E9F"/>
    <w:rsid w:val="59DDCEB2"/>
    <w:rsid w:val="59EB3F54"/>
    <w:rsid w:val="59EF82BD"/>
    <w:rsid w:val="59F0D7EC"/>
    <w:rsid w:val="59F45B86"/>
    <w:rsid w:val="5A25A453"/>
    <w:rsid w:val="5A370CC1"/>
    <w:rsid w:val="5A5AD108"/>
    <w:rsid w:val="5A660B9C"/>
    <w:rsid w:val="5A69ABA7"/>
    <w:rsid w:val="5A7418CE"/>
    <w:rsid w:val="5A8BF95B"/>
    <w:rsid w:val="5AD603A4"/>
    <w:rsid w:val="5AE6ECCF"/>
    <w:rsid w:val="5B0FA331"/>
    <w:rsid w:val="5B1C276D"/>
    <w:rsid w:val="5B297E37"/>
    <w:rsid w:val="5B614400"/>
    <w:rsid w:val="5B79B157"/>
    <w:rsid w:val="5B829AB5"/>
    <w:rsid w:val="5B82C4A2"/>
    <w:rsid w:val="5B9A4684"/>
    <w:rsid w:val="5BC949C9"/>
    <w:rsid w:val="5BF0E3B6"/>
    <w:rsid w:val="5C035940"/>
    <w:rsid w:val="5C11DFFB"/>
    <w:rsid w:val="5C25D6B0"/>
    <w:rsid w:val="5C2F9E82"/>
    <w:rsid w:val="5C3CBC3B"/>
    <w:rsid w:val="5C500364"/>
    <w:rsid w:val="5C5FA77D"/>
    <w:rsid w:val="5C6FCB5D"/>
    <w:rsid w:val="5C7EFC5D"/>
    <w:rsid w:val="5CB89D46"/>
    <w:rsid w:val="5CBE7096"/>
    <w:rsid w:val="5D179DC6"/>
    <w:rsid w:val="5D6AC7B8"/>
    <w:rsid w:val="5D706696"/>
    <w:rsid w:val="5D9980A1"/>
    <w:rsid w:val="5D9B1654"/>
    <w:rsid w:val="5DC9DB5B"/>
    <w:rsid w:val="5DE2A3D1"/>
    <w:rsid w:val="5E04DC5D"/>
    <w:rsid w:val="5E5BE79A"/>
    <w:rsid w:val="5E5E3E52"/>
    <w:rsid w:val="5EB173D8"/>
    <w:rsid w:val="5EB3B7FC"/>
    <w:rsid w:val="5EB65D41"/>
    <w:rsid w:val="5EFD9759"/>
    <w:rsid w:val="5F193106"/>
    <w:rsid w:val="5F28622D"/>
    <w:rsid w:val="5F36DE8C"/>
    <w:rsid w:val="5F3CA7D4"/>
    <w:rsid w:val="5F4A1F73"/>
    <w:rsid w:val="5F5D3882"/>
    <w:rsid w:val="5F5E972A"/>
    <w:rsid w:val="5F756B34"/>
    <w:rsid w:val="5F7C734C"/>
    <w:rsid w:val="5F94804E"/>
    <w:rsid w:val="5F9D9F61"/>
    <w:rsid w:val="5F9F429C"/>
    <w:rsid w:val="5FBDA7CE"/>
    <w:rsid w:val="5FCAD557"/>
    <w:rsid w:val="5FD3BD12"/>
    <w:rsid w:val="5FEFC25D"/>
    <w:rsid w:val="603693AC"/>
    <w:rsid w:val="6042948F"/>
    <w:rsid w:val="6052A776"/>
    <w:rsid w:val="6078B69B"/>
    <w:rsid w:val="60BF88E0"/>
    <w:rsid w:val="61121343"/>
    <w:rsid w:val="613BEC50"/>
    <w:rsid w:val="61956F62"/>
    <w:rsid w:val="619AC17C"/>
    <w:rsid w:val="61B3B164"/>
    <w:rsid w:val="61DB8B6F"/>
    <w:rsid w:val="621C051C"/>
    <w:rsid w:val="6297B746"/>
    <w:rsid w:val="62BBE0F6"/>
    <w:rsid w:val="62CEBFA7"/>
    <w:rsid w:val="62D66EDD"/>
    <w:rsid w:val="62F7011F"/>
    <w:rsid w:val="632B545F"/>
    <w:rsid w:val="634DBE36"/>
    <w:rsid w:val="63A10B5D"/>
    <w:rsid w:val="63B41FF3"/>
    <w:rsid w:val="63FEBF0A"/>
    <w:rsid w:val="64107295"/>
    <w:rsid w:val="6416E965"/>
    <w:rsid w:val="6418FF29"/>
    <w:rsid w:val="643975B3"/>
    <w:rsid w:val="643D3D26"/>
    <w:rsid w:val="6485D621"/>
    <w:rsid w:val="648B2E9B"/>
    <w:rsid w:val="64B3F8D3"/>
    <w:rsid w:val="65096DCB"/>
    <w:rsid w:val="65262510"/>
    <w:rsid w:val="6539968C"/>
    <w:rsid w:val="653BCBE8"/>
    <w:rsid w:val="65532279"/>
    <w:rsid w:val="658A4297"/>
    <w:rsid w:val="6598AC51"/>
    <w:rsid w:val="65DBAA25"/>
    <w:rsid w:val="65E2B8D0"/>
    <w:rsid w:val="65F6DE07"/>
    <w:rsid w:val="6600CEE6"/>
    <w:rsid w:val="66124F9C"/>
    <w:rsid w:val="664B333D"/>
    <w:rsid w:val="665AC68A"/>
    <w:rsid w:val="66C51809"/>
    <w:rsid w:val="66F2E4D3"/>
    <w:rsid w:val="67127AB6"/>
    <w:rsid w:val="671F9AFB"/>
    <w:rsid w:val="67253444"/>
    <w:rsid w:val="672ED447"/>
    <w:rsid w:val="67352963"/>
    <w:rsid w:val="6762AE01"/>
    <w:rsid w:val="679A198A"/>
    <w:rsid w:val="67A0098B"/>
    <w:rsid w:val="67B474C2"/>
    <w:rsid w:val="67BBF182"/>
    <w:rsid w:val="67FBE342"/>
    <w:rsid w:val="67FD3C59"/>
    <w:rsid w:val="6807AA9A"/>
    <w:rsid w:val="6810605A"/>
    <w:rsid w:val="68621ED3"/>
    <w:rsid w:val="68622820"/>
    <w:rsid w:val="68B3451C"/>
    <w:rsid w:val="68BF651D"/>
    <w:rsid w:val="68CC1CD5"/>
    <w:rsid w:val="68E047AF"/>
    <w:rsid w:val="691458BF"/>
    <w:rsid w:val="6997F564"/>
    <w:rsid w:val="699A70D0"/>
    <w:rsid w:val="69A668C8"/>
    <w:rsid w:val="69BF4C49"/>
    <w:rsid w:val="69DFD8AA"/>
    <w:rsid w:val="69E0C58C"/>
    <w:rsid w:val="69FB8588"/>
    <w:rsid w:val="6A048393"/>
    <w:rsid w:val="6A3A5C53"/>
    <w:rsid w:val="6A8AF055"/>
    <w:rsid w:val="6AA2C204"/>
    <w:rsid w:val="6B104710"/>
    <w:rsid w:val="6B2720CB"/>
    <w:rsid w:val="6B3351C5"/>
    <w:rsid w:val="6B6A1CEB"/>
    <w:rsid w:val="6B70662E"/>
    <w:rsid w:val="6B723D1A"/>
    <w:rsid w:val="6B7C6A12"/>
    <w:rsid w:val="6B984D4B"/>
    <w:rsid w:val="6BDB8074"/>
    <w:rsid w:val="6C6CA0E1"/>
    <w:rsid w:val="6C6D8DFA"/>
    <w:rsid w:val="6C8C2F20"/>
    <w:rsid w:val="6CB074AA"/>
    <w:rsid w:val="6CB467AE"/>
    <w:rsid w:val="6CB64828"/>
    <w:rsid w:val="6CCA7FF1"/>
    <w:rsid w:val="6CF4B92D"/>
    <w:rsid w:val="6D147A05"/>
    <w:rsid w:val="6D1A3C25"/>
    <w:rsid w:val="6D219684"/>
    <w:rsid w:val="6D847704"/>
    <w:rsid w:val="6D8AB6CA"/>
    <w:rsid w:val="6D8C77FC"/>
    <w:rsid w:val="6DA2F945"/>
    <w:rsid w:val="6DA3D993"/>
    <w:rsid w:val="6DD663A2"/>
    <w:rsid w:val="6E1391A1"/>
    <w:rsid w:val="6E775497"/>
    <w:rsid w:val="6E7B830B"/>
    <w:rsid w:val="6E86AF45"/>
    <w:rsid w:val="6ECC1E65"/>
    <w:rsid w:val="6ED0CF3F"/>
    <w:rsid w:val="6EDB9851"/>
    <w:rsid w:val="6F2BBA04"/>
    <w:rsid w:val="6F3D7123"/>
    <w:rsid w:val="6F4FF1F4"/>
    <w:rsid w:val="6F7202D1"/>
    <w:rsid w:val="6F74342B"/>
    <w:rsid w:val="6F759BB8"/>
    <w:rsid w:val="6F8090F6"/>
    <w:rsid w:val="6F90D801"/>
    <w:rsid w:val="70335FAF"/>
    <w:rsid w:val="703738C9"/>
    <w:rsid w:val="7090C3EC"/>
    <w:rsid w:val="7096EB41"/>
    <w:rsid w:val="70DD31FA"/>
    <w:rsid w:val="710087AB"/>
    <w:rsid w:val="71219554"/>
    <w:rsid w:val="71434554"/>
    <w:rsid w:val="716BE106"/>
    <w:rsid w:val="71B74A93"/>
    <w:rsid w:val="71F4FD79"/>
    <w:rsid w:val="72C62C40"/>
    <w:rsid w:val="731832FE"/>
    <w:rsid w:val="7340C2E6"/>
    <w:rsid w:val="73509A4F"/>
    <w:rsid w:val="73546770"/>
    <w:rsid w:val="7360D336"/>
    <w:rsid w:val="73691EF9"/>
    <w:rsid w:val="737A4F21"/>
    <w:rsid w:val="737C4B1C"/>
    <w:rsid w:val="737C9C22"/>
    <w:rsid w:val="739E1177"/>
    <w:rsid w:val="73A29102"/>
    <w:rsid w:val="73D1D325"/>
    <w:rsid w:val="73E0252E"/>
    <w:rsid w:val="742D3963"/>
    <w:rsid w:val="74308FEC"/>
    <w:rsid w:val="743B2CDB"/>
    <w:rsid w:val="74458DD8"/>
    <w:rsid w:val="744C52CD"/>
    <w:rsid w:val="748419B0"/>
    <w:rsid w:val="74880193"/>
    <w:rsid w:val="74AEA1AD"/>
    <w:rsid w:val="75182EFE"/>
    <w:rsid w:val="753777A9"/>
    <w:rsid w:val="7555F01D"/>
    <w:rsid w:val="755CDB73"/>
    <w:rsid w:val="756B8B9C"/>
    <w:rsid w:val="7576F019"/>
    <w:rsid w:val="7577F3DB"/>
    <w:rsid w:val="757A32F6"/>
    <w:rsid w:val="7584B0C5"/>
    <w:rsid w:val="75921CE3"/>
    <w:rsid w:val="75B4D6FD"/>
    <w:rsid w:val="75BE5823"/>
    <w:rsid w:val="75CC9722"/>
    <w:rsid w:val="75FDE700"/>
    <w:rsid w:val="761D8331"/>
    <w:rsid w:val="7632822C"/>
    <w:rsid w:val="765426C9"/>
    <w:rsid w:val="7659B923"/>
    <w:rsid w:val="765C3C1B"/>
    <w:rsid w:val="7675240E"/>
    <w:rsid w:val="76A92D7A"/>
    <w:rsid w:val="76C26164"/>
    <w:rsid w:val="76FB3F49"/>
    <w:rsid w:val="772348CD"/>
    <w:rsid w:val="77300BAD"/>
    <w:rsid w:val="773C5216"/>
    <w:rsid w:val="774883B4"/>
    <w:rsid w:val="7761FB14"/>
    <w:rsid w:val="77AE978F"/>
    <w:rsid w:val="77BC82AB"/>
    <w:rsid w:val="77D5A31E"/>
    <w:rsid w:val="7829057E"/>
    <w:rsid w:val="7876DF7A"/>
    <w:rsid w:val="78CDE620"/>
    <w:rsid w:val="78DDD861"/>
    <w:rsid w:val="7904ACDB"/>
    <w:rsid w:val="7925D1F1"/>
    <w:rsid w:val="793A2F5D"/>
    <w:rsid w:val="794CED27"/>
    <w:rsid w:val="7989286B"/>
    <w:rsid w:val="799B1BAD"/>
    <w:rsid w:val="79A17E09"/>
    <w:rsid w:val="7A118A67"/>
    <w:rsid w:val="7A223267"/>
    <w:rsid w:val="7A408F69"/>
    <w:rsid w:val="7A4BEBB6"/>
    <w:rsid w:val="7A6F4439"/>
    <w:rsid w:val="7A9311EA"/>
    <w:rsid w:val="7AA7F276"/>
    <w:rsid w:val="7AB6E2D0"/>
    <w:rsid w:val="7AEDD01B"/>
    <w:rsid w:val="7AF5279A"/>
    <w:rsid w:val="7B0407CE"/>
    <w:rsid w:val="7B0CC652"/>
    <w:rsid w:val="7B0D2C28"/>
    <w:rsid w:val="7B20D5F8"/>
    <w:rsid w:val="7B43B987"/>
    <w:rsid w:val="7B64F27E"/>
    <w:rsid w:val="7B684F56"/>
    <w:rsid w:val="7B88228D"/>
    <w:rsid w:val="7B8A5E35"/>
    <w:rsid w:val="7B95E88C"/>
    <w:rsid w:val="7BA7251B"/>
    <w:rsid w:val="7BA7B819"/>
    <w:rsid w:val="7BAFE214"/>
    <w:rsid w:val="7BBC9487"/>
    <w:rsid w:val="7BC1F086"/>
    <w:rsid w:val="7BE4E854"/>
    <w:rsid w:val="7BF31FCC"/>
    <w:rsid w:val="7BF8AC2F"/>
    <w:rsid w:val="7C02D06C"/>
    <w:rsid w:val="7C0E3F9A"/>
    <w:rsid w:val="7C321CE8"/>
    <w:rsid w:val="7C338EE4"/>
    <w:rsid w:val="7C7628F1"/>
    <w:rsid w:val="7CC31904"/>
    <w:rsid w:val="7D1BC0E6"/>
    <w:rsid w:val="7D354159"/>
    <w:rsid w:val="7D39F189"/>
    <w:rsid w:val="7D41DFBC"/>
    <w:rsid w:val="7DC72313"/>
    <w:rsid w:val="7DDEBBEE"/>
    <w:rsid w:val="7DE57EC0"/>
    <w:rsid w:val="7E273B86"/>
    <w:rsid w:val="7E40A640"/>
    <w:rsid w:val="7E5356F2"/>
    <w:rsid w:val="7E908B62"/>
    <w:rsid w:val="7ECDA2EF"/>
    <w:rsid w:val="7EF54470"/>
    <w:rsid w:val="7F45717C"/>
    <w:rsid w:val="7F49F920"/>
    <w:rsid w:val="7F5A4785"/>
    <w:rsid w:val="7F6431C8"/>
    <w:rsid w:val="7F838CD6"/>
    <w:rsid w:val="7FAE3A6B"/>
    <w:rsid w:val="7FC9C32E"/>
    <w:rsid w:val="7FD12171"/>
    <w:rsid w:val="7FF05204"/>
    <w:rsid w:val="7FFC35B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E2C04"/>
  <w15:docId w15:val="{FF1EA259-4C68-4E5E-976A-53EDDAEE0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unhideWhenUsed/>
    <w:rsid w:val="00F46C03"/>
    <w:pPr>
      <w:spacing w:before="120" w:after="120"/>
    </w:pPr>
    <w:rPr>
      <w:rFonts w:ascii="Tahoma" w:eastAsia="MS Mincho" w:hAnsi="Tahoma" w:cs="Tahoma"/>
      <w:lang w:val="sk-SK"/>
    </w:rPr>
  </w:style>
  <w:style w:type="paragraph" w:styleId="Nadpis1">
    <w:name w:val="heading 1"/>
    <w:basedOn w:val="Normlny"/>
    <w:next w:val="Normlny"/>
    <w:autoRedefine/>
    <w:qFormat/>
    <w:rsid w:val="00E00E08"/>
    <w:pPr>
      <w:keepNext/>
      <w:numPr>
        <w:numId w:val="12"/>
      </w:numPr>
      <w:spacing w:before="360"/>
      <w:ind w:left="431" w:hanging="431"/>
      <w:outlineLvl w:val="0"/>
    </w:pPr>
    <w:rPr>
      <w:rFonts w:ascii="Arial" w:hAnsi="Arial" w:cs="Arial"/>
      <w:b/>
      <w:kern w:val="28"/>
      <w:sz w:val="24"/>
      <w:szCs w:val="24"/>
    </w:rPr>
  </w:style>
  <w:style w:type="paragraph" w:styleId="Nadpis2">
    <w:name w:val="heading 2"/>
    <w:basedOn w:val="Normlny"/>
    <w:next w:val="Normlny"/>
    <w:uiPriority w:val="9"/>
    <w:qFormat/>
    <w:rsid w:val="005A0513"/>
    <w:pPr>
      <w:keepNext/>
      <w:numPr>
        <w:ilvl w:val="1"/>
        <w:numId w:val="12"/>
      </w:numPr>
      <w:spacing w:before="240"/>
      <w:ind w:left="567" w:hanging="578"/>
      <w:outlineLvl w:val="1"/>
    </w:pPr>
    <w:rPr>
      <w:b/>
    </w:rPr>
  </w:style>
  <w:style w:type="paragraph" w:styleId="Nadpis3">
    <w:name w:val="heading 3"/>
    <w:basedOn w:val="Normlny"/>
    <w:next w:val="Normlny"/>
    <w:autoRedefine/>
    <w:uiPriority w:val="9"/>
    <w:qFormat/>
    <w:rsid w:val="004A7223"/>
    <w:pPr>
      <w:keepNext/>
      <w:numPr>
        <w:ilvl w:val="2"/>
        <w:numId w:val="12"/>
      </w:numPr>
      <w:ind w:left="720"/>
      <w:outlineLvl w:val="2"/>
    </w:pPr>
    <w:rPr>
      <w:b/>
    </w:rPr>
  </w:style>
  <w:style w:type="paragraph" w:styleId="Nadpis4">
    <w:name w:val="heading 4"/>
    <w:basedOn w:val="Nadpis3"/>
    <w:next w:val="Normlny"/>
    <w:qFormat/>
    <w:rsid w:val="004A7223"/>
    <w:pPr>
      <w:numPr>
        <w:ilvl w:val="3"/>
      </w:numPr>
      <w:outlineLvl w:val="3"/>
    </w:pPr>
  </w:style>
  <w:style w:type="paragraph" w:styleId="Nadpis5">
    <w:name w:val="heading 5"/>
    <w:basedOn w:val="Normlny"/>
    <w:next w:val="Normlny"/>
    <w:uiPriority w:val="9"/>
    <w:qFormat/>
    <w:rsid w:val="004A7223"/>
    <w:pPr>
      <w:keepNext/>
      <w:numPr>
        <w:ilvl w:val="4"/>
        <w:numId w:val="12"/>
      </w:numPr>
      <w:ind w:left="1009" w:hanging="1009"/>
      <w:outlineLvl w:val="4"/>
    </w:pPr>
    <w:rPr>
      <w:b/>
      <w:bCs/>
      <w:iCs/>
      <w:szCs w:val="26"/>
    </w:rPr>
  </w:style>
  <w:style w:type="paragraph" w:styleId="Nadpis6">
    <w:name w:val="heading 6"/>
    <w:basedOn w:val="Normlny"/>
    <w:next w:val="Normlny"/>
    <w:uiPriority w:val="9"/>
    <w:qFormat/>
    <w:rsid w:val="004A7223"/>
    <w:pPr>
      <w:numPr>
        <w:ilvl w:val="5"/>
        <w:numId w:val="12"/>
      </w:numPr>
      <w:outlineLvl w:val="5"/>
    </w:pPr>
    <w:rPr>
      <w:rFonts w:ascii="Times New Roman" w:hAnsi="Times New Roman"/>
      <w:b/>
      <w:bCs/>
      <w:szCs w:val="22"/>
    </w:rPr>
  </w:style>
  <w:style w:type="paragraph" w:styleId="Nadpis7">
    <w:name w:val="heading 7"/>
    <w:basedOn w:val="Normlny"/>
    <w:next w:val="Normlny"/>
    <w:uiPriority w:val="9"/>
    <w:qFormat/>
    <w:rsid w:val="004A7223"/>
    <w:pPr>
      <w:numPr>
        <w:ilvl w:val="6"/>
        <w:numId w:val="12"/>
      </w:numPr>
      <w:outlineLvl w:val="6"/>
    </w:pPr>
    <w:rPr>
      <w:rFonts w:ascii="Times New Roman" w:hAnsi="Times New Roman"/>
      <w:sz w:val="24"/>
      <w:szCs w:val="24"/>
    </w:rPr>
  </w:style>
  <w:style w:type="paragraph" w:styleId="Nadpis8">
    <w:name w:val="heading 8"/>
    <w:basedOn w:val="Normlny"/>
    <w:next w:val="Normlny"/>
    <w:uiPriority w:val="9"/>
    <w:qFormat/>
    <w:rsid w:val="004A7223"/>
    <w:pPr>
      <w:numPr>
        <w:ilvl w:val="7"/>
        <w:numId w:val="12"/>
      </w:numPr>
      <w:outlineLvl w:val="7"/>
    </w:pPr>
    <w:rPr>
      <w:rFonts w:ascii="Times New Roman" w:hAnsi="Times New Roman"/>
      <w:i/>
      <w:iCs/>
      <w:sz w:val="24"/>
      <w:szCs w:val="24"/>
    </w:rPr>
  </w:style>
  <w:style w:type="paragraph" w:styleId="Nadpis9">
    <w:name w:val="heading 9"/>
    <w:basedOn w:val="Normlny"/>
    <w:next w:val="Normlny"/>
    <w:uiPriority w:val="9"/>
    <w:qFormat/>
    <w:rsid w:val="004A7223"/>
    <w:pPr>
      <w:numPr>
        <w:ilvl w:val="8"/>
        <w:numId w:val="12"/>
      </w:numPr>
      <w:outlineLvl w:val="8"/>
    </w:pPr>
    <w:rPr>
      <w:rFonts w:ascii="Arial" w:hAnsi="Arial" w:cs="Arial"/>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1">
    <w:name w:val="Table Normal1"/>
    <w:uiPriority w:val="99"/>
    <w:semiHidden/>
    <w:unhideWhenUsed/>
    <w:tblPr>
      <w:tblInd w:w="0" w:type="dxa"/>
      <w:tblCellMar>
        <w:top w:w="0" w:type="dxa"/>
        <w:left w:w="108" w:type="dxa"/>
        <w:bottom w:w="0" w:type="dxa"/>
        <w:right w:w="108" w:type="dxa"/>
      </w:tblCellMar>
    </w:tblPr>
  </w:style>
  <w:style w:type="paragraph" w:customStyle="1" w:styleId="Q01Textnormalodsadeny">
    <w:name w:val="Q_01_Text_normal_odsadeny"/>
    <w:basedOn w:val="Normlny"/>
    <w:link w:val="Q01TextnormalodsadenyChar"/>
    <w:qFormat/>
    <w:rsid w:val="0032582B"/>
    <w:pPr>
      <w:numPr>
        <w:numId w:val="14"/>
      </w:numPr>
      <w:overflowPunct w:val="0"/>
      <w:autoSpaceDE w:val="0"/>
      <w:autoSpaceDN w:val="0"/>
      <w:adjustRightInd w:val="0"/>
      <w:textAlignment w:val="baseline"/>
    </w:pPr>
    <w:rPr>
      <w:rFonts w:eastAsia="Times New Roman" w:cs="Times New Roman"/>
      <w:lang w:val="x-none" w:eastAsia="zh-CN"/>
    </w:rPr>
  </w:style>
  <w:style w:type="character" w:customStyle="1" w:styleId="Q01TextnormalodsadenyChar">
    <w:name w:val="Q_01_Text_normal_odsadeny Char"/>
    <w:link w:val="Q01Textnormalodsadeny"/>
    <w:rsid w:val="0032582B"/>
    <w:rPr>
      <w:rFonts w:ascii="Tahoma" w:eastAsia="Times New Roman" w:hAnsi="Tahoma"/>
      <w:lang w:val="x-none" w:eastAsia="zh-CN"/>
    </w:rPr>
  </w:style>
  <w:style w:type="character" w:customStyle="1" w:styleId="Mention2">
    <w:name w:val="Mention2"/>
    <w:basedOn w:val="Predvolenpsmoodseku"/>
    <w:uiPriority w:val="99"/>
    <w:unhideWhenUsed/>
    <w:rsid w:val="005C3D56"/>
    <w:rPr>
      <w:color w:val="2B579A"/>
      <w:shd w:val="clear" w:color="auto" w:fill="E1DFDD"/>
    </w:rPr>
  </w:style>
  <w:style w:type="table" w:styleId="Obyajntabuka3">
    <w:name w:val="Plain Table 3"/>
    <w:basedOn w:val="TableNormal1"/>
    <w:uiPriority w:val="43"/>
    <w:rsid w:val="00CB71C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ABLOCKPARA">
    <w:name w:val="A BLOCK PARA"/>
    <w:basedOn w:val="Normlny"/>
    <w:rsid w:val="004A7223"/>
    <w:rPr>
      <w:rFonts w:ascii="Book Antiqua" w:hAnsi="Book Antiqua"/>
    </w:rPr>
  </w:style>
  <w:style w:type="paragraph" w:customStyle="1" w:styleId="ABULLET">
    <w:name w:val="A BULLET"/>
    <w:basedOn w:val="ABLOCKPARA"/>
    <w:rsid w:val="004A7223"/>
    <w:pPr>
      <w:ind w:left="331" w:hanging="331"/>
    </w:pPr>
  </w:style>
  <w:style w:type="paragraph" w:customStyle="1" w:styleId="AINDENTEDBULLET">
    <w:name w:val="A INDENTED BULLET"/>
    <w:basedOn w:val="ABLOCKPARA"/>
    <w:rsid w:val="004A7223"/>
    <w:pPr>
      <w:tabs>
        <w:tab w:val="left" w:pos="1080"/>
      </w:tabs>
      <w:ind w:left="662" w:hanging="331"/>
    </w:pPr>
  </w:style>
  <w:style w:type="paragraph" w:customStyle="1" w:styleId="AINDENTEDPARA">
    <w:name w:val="A INDENTED PARA"/>
    <w:basedOn w:val="ABLOCKPARA"/>
    <w:rsid w:val="004A7223"/>
    <w:pPr>
      <w:ind w:left="331"/>
    </w:pPr>
  </w:style>
  <w:style w:type="table" w:styleId="Mriekatabuky">
    <w:name w:val="Table Grid"/>
    <w:basedOn w:val="TableNormal1"/>
    <w:uiPriority w:val="59"/>
    <w:rsid w:val="004A7223"/>
    <w:rPr>
      <w:rFonts w:ascii="Times New Roman" w:eastAsia="MS Mincho" w:hAnsi="Times New Roman"/>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1">
    <w:name w:val="toc 1"/>
    <w:basedOn w:val="Normlny"/>
    <w:next w:val="Normlny"/>
    <w:autoRedefine/>
    <w:uiPriority w:val="39"/>
    <w:rsid w:val="007419F2"/>
    <w:pPr>
      <w:tabs>
        <w:tab w:val="left" w:pos="440"/>
        <w:tab w:val="right" w:leader="dot" w:pos="9685"/>
      </w:tabs>
      <w:spacing w:before="0" w:after="0"/>
      <w:jc w:val="both"/>
    </w:pPr>
    <w:rPr>
      <w:rFonts w:ascii="Segoe UI" w:hAnsi="Segoe UI" w:cs="Segoe UI"/>
      <w:b/>
      <w:bCs/>
    </w:rPr>
  </w:style>
  <w:style w:type="paragraph" w:styleId="Obsah2">
    <w:name w:val="toc 2"/>
    <w:basedOn w:val="Normlny"/>
    <w:next w:val="Normlny"/>
    <w:autoRedefine/>
    <w:uiPriority w:val="39"/>
    <w:rsid w:val="004A7223"/>
    <w:pPr>
      <w:tabs>
        <w:tab w:val="left" w:pos="880"/>
        <w:tab w:val="right" w:leader="dot" w:pos="9685"/>
      </w:tabs>
      <w:ind w:left="220"/>
    </w:pPr>
  </w:style>
  <w:style w:type="paragraph" w:styleId="Obsah3">
    <w:name w:val="toc 3"/>
    <w:basedOn w:val="Normlny"/>
    <w:next w:val="Normlny"/>
    <w:autoRedefine/>
    <w:uiPriority w:val="39"/>
    <w:rsid w:val="004A7223"/>
    <w:pPr>
      <w:ind w:left="440"/>
    </w:pPr>
  </w:style>
  <w:style w:type="character" w:styleId="Hypertextovprepojenie">
    <w:name w:val="Hyperlink"/>
    <w:uiPriority w:val="99"/>
    <w:rsid w:val="004A7223"/>
    <w:rPr>
      <w:color w:val="0000FF"/>
      <w:u w:val="single"/>
    </w:rPr>
  </w:style>
  <w:style w:type="character" w:styleId="slostrany">
    <w:name w:val="page number"/>
    <w:basedOn w:val="Predvolenpsmoodseku"/>
    <w:rsid w:val="004A7223"/>
  </w:style>
  <w:style w:type="paragraph" w:styleId="Revzia">
    <w:name w:val="Revision"/>
    <w:hidden/>
    <w:uiPriority w:val="99"/>
    <w:semiHidden/>
    <w:rsid w:val="004A7223"/>
    <w:pPr>
      <w:spacing w:before="240" w:after="60" w:line="360" w:lineRule="auto"/>
    </w:pPr>
    <w:rPr>
      <w:rFonts w:ascii="Tahoma" w:eastAsia="MS Mincho" w:hAnsi="Tahoma" w:cs="Tahoma"/>
      <w:sz w:val="22"/>
      <w:lang w:val="sk-SK"/>
    </w:rPr>
  </w:style>
  <w:style w:type="paragraph" w:customStyle="1" w:styleId="PSTText">
    <w:name w:val="PSTText"/>
    <w:basedOn w:val="Normlny"/>
    <w:rsid w:val="004A7223"/>
    <w:pPr>
      <w:spacing w:before="0" w:after="0"/>
    </w:pPr>
    <w:rPr>
      <w:rFonts w:ascii="Arial" w:eastAsia="Arial" w:hAnsi="Arial" w:cs="Arial"/>
      <w:color w:val="000000"/>
      <w:lang w:eastAsia="sk-SK"/>
    </w:rPr>
  </w:style>
  <w:style w:type="paragraph" w:styleId="Popis">
    <w:name w:val="caption"/>
    <w:basedOn w:val="Normlny"/>
    <w:next w:val="Normlny"/>
    <w:unhideWhenUsed/>
    <w:qFormat/>
    <w:rsid w:val="004A7223"/>
    <w:rPr>
      <w:b/>
      <w:bCs/>
    </w:rPr>
  </w:style>
  <w:style w:type="paragraph" w:customStyle="1" w:styleId="HeadingwithA">
    <w:name w:val="Heading with A"/>
    <w:aliases w:val="B,C numbering"/>
    <w:basedOn w:val="Normlny"/>
    <w:link w:val="HeadingwithAChar"/>
    <w:autoRedefine/>
    <w:qFormat/>
    <w:rsid w:val="004A7223"/>
    <w:pPr>
      <w:ind w:left="360" w:hanging="360"/>
    </w:pPr>
    <w:rPr>
      <w:b/>
      <w:sz w:val="24"/>
    </w:rPr>
  </w:style>
  <w:style w:type="character" w:customStyle="1" w:styleId="HeadingwithAChar">
    <w:name w:val="Heading with A Char"/>
    <w:aliases w:val="B Char,C numbering Char"/>
    <w:link w:val="HeadingwithA"/>
    <w:rsid w:val="004A7223"/>
    <w:rPr>
      <w:rFonts w:ascii="Tahoma" w:eastAsia="MS Mincho" w:hAnsi="Tahoma" w:cs="Tahoma"/>
      <w:b/>
      <w:sz w:val="24"/>
      <w:szCs w:val="20"/>
      <w:lang w:eastAsia="ja-JP"/>
    </w:rPr>
  </w:style>
  <w:style w:type="character" w:styleId="PouitHypertextovPrepojenie">
    <w:name w:val="FollowedHyperlink"/>
    <w:rsid w:val="004A7223"/>
    <w:rPr>
      <w:color w:val="800080"/>
      <w:u w:val="single"/>
    </w:rPr>
  </w:style>
  <w:style w:type="character" w:styleId="Vrazn">
    <w:name w:val="Strong"/>
    <w:uiPriority w:val="22"/>
    <w:qFormat/>
    <w:rsid w:val="004A7223"/>
    <w:rPr>
      <w:b/>
      <w:bCs/>
    </w:rPr>
  </w:style>
  <w:style w:type="character" w:styleId="Odkaznapoznmkupodiarou">
    <w:name w:val="footnote reference"/>
    <w:rsid w:val="004A7223"/>
    <w:rPr>
      <w:vertAlign w:val="superscript"/>
    </w:rPr>
  </w:style>
  <w:style w:type="character" w:styleId="Odkaznavysvetlivku">
    <w:name w:val="endnote reference"/>
    <w:rsid w:val="004A7223"/>
    <w:rPr>
      <w:vertAlign w:val="superscript"/>
    </w:rPr>
  </w:style>
  <w:style w:type="paragraph" w:customStyle="1" w:styleId="Q18Nadpis2">
    <w:name w:val="Q_18_Nadpis2"/>
    <w:basedOn w:val="Q01Textnormalodsadeny"/>
    <w:next w:val="Q01Textnormalodsadeny"/>
    <w:link w:val="Q18Nadpis2Char"/>
    <w:qFormat/>
    <w:rsid w:val="004A7223"/>
    <w:pPr>
      <w:numPr>
        <w:numId w:val="18"/>
      </w:numPr>
      <w:spacing w:before="60"/>
    </w:pPr>
    <w:rPr>
      <w:rFonts w:eastAsia="MS Mincho"/>
      <w:lang w:eastAsia="ja-JP"/>
    </w:rPr>
  </w:style>
  <w:style w:type="character" w:customStyle="1" w:styleId="Q18Nadpis2Char">
    <w:name w:val="Q_18_Nadpis2 Char"/>
    <w:link w:val="Q18Nadpis2"/>
    <w:rsid w:val="004A7223"/>
    <w:rPr>
      <w:rFonts w:ascii="Tahoma" w:eastAsia="MS Mincho" w:hAnsi="Tahoma"/>
      <w:lang w:val="x-none"/>
    </w:rPr>
  </w:style>
  <w:style w:type="paragraph" w:styleId="Normlnywebov">
    <w:name w:val="Normal (Web)"/>
    <w:basedOn w:val="Normlny"/>
    <w:uiPriority w:val="99"/>
    <w:unhideWhenUsed/>
    <w:rsid w:val="004A7223"/>
    <w:pPr>
      <w:spacing w:before="100" w:beforeAutospacing="1" w:after="100" w:afterAutospacing="1"/>
    </w:pPr>
    <w:rPr>
      <w:rFonts w:ascii="Times New Roman" w:eastAsia="Times New Roman" w:hAnsi="Times New Roman" w:cs="Times New Roman"/>
      <w:sz w:val="24"/>
      <w:szCs w:val="24"/>
      <w:lang w:eastAsia="sk-SK"/>
    </w:rPr>
  </w:style>
  <w:style w:type="paragraph" w:styleId="Obsah4">
    <w:name w:val="toc 4"/>
    <w:basedOn w:val="Normlny"/>
    <w:next w:val="Normlny"/>
    <w:autoRedefine/>
    <w:uiPriority w:val="39"/>
    <w:unhideWhenUsed/>
    <w:rsid w:val="004A7223"/>
    <w:pPr>
      <w:spacing w:before="0" w:after="100" w:line="276" w:lineRule="auto"/>
      <w:ind w:left="660"/>
    </w:pPr>
    <w:rPr>
      <w:rFonts w:ascii="Calibri" w:eastAsia="Times New Roman" w:hAnsi="Calibri" w:cs="Times New Roman"/>
      <w:szCs w:val="22"/>
      <w:lang w:eastAsia="sk-SK"/>
    </w:rPr>
  </w:style>
  <w:style w:type="paragraph" w:styleId="Obsah5">
    <w:name w:val="toc 5"/>
    <w:basedOn w:val="Normlny"/>
    <w:next w:val="Normlny"/>
    <w:autoRedefine/>
    <w:uiPriority w:val="39"/>
    <w:unhideWhenUsed/>
    <w:rsid w:val="004A7223"/>
    <w:pPr>
      <w:spacing w:before="0" w:after="100" w:line="276" w:lineRule="auto"/>
      <w:ind w:left="880"/>
    </w:pPr>
    <w:rPr>
      <w:rFonts w:ascii="Calibri" w:eastAsia="Times New Roman" w:hAnsi="Calibri" w:cs="Times New Roman"/>
      <w:szCs w:val="22"/>
      <w:lang w:eastAsia="sk-SK"/>
    </w:rPr>
  </w:style>
  <w:style w:type="paragraph" w:styleId="Obsah6">
    <w:name w:val="toc 6"/>
    <w:basedOn w:val="Normlny"/>
    <w:next w:val="Normlny"/>
    <w:autoRedefine/>
    <w:uiPriority w:val="39"/>
    <w:unhideWhenUsed/>
    <w:rsid w:val="004A7223"/>
    <w:pPr>
      <w:spacing w:before="0" w:after="100" w:line="276" w:lineRule="auto"/>
      <w:ind w:left="1100"/>
    </w:pPr>
    <w:rPr>
      <w:rFonts w:ascii="Calibri" w:eastAsia="Times New Roman" w:hAnsi="Calibri" w:cs="Times New Roman"/>
      <w:szCs w:val="22"/>
      <w:lang w:eastAsia="sk-SK"/>
    </w:rPr>
  </w:style>
  <w:style w:type="paragraph" w:styleId="Obsah7">
    <w:name w:val="toc 7"/>
    <w:basedOn w:val="Normlny"/>
    <w:next w:val="Normlny"/>
    <w:autoRedefine/>
    <w:uiPriority w:val="39"/>
    <w:unhideWhenUsed/>
    <w:rsid w:val="004A7223"/>
    <w:pPr>
      <w:spacing w:before="0" w:after="100" w:line="276" w:lineRule="auto"/>
      <w:ind w:left="1320"/>
    </w:pPr>
    <w:rPr>
      <w:rFonts w:ascii="Calibri" w:eastAsia="Times New Roman" w:hAnsi="Calibri" w:cs="Times New Roman"/>
      <w:szCs w:val="22"/>
      <w:lang w:eastAsia="sk-SK"/>
    </w:rPr>
  </w:style>
  <w:style w:type="paragraph" w:styleId="Obsah8">
    <w:name w:val="toc 8"/>
    <w:basedOn w:val="Normlny"/>
    <w:next w:val="Normlny"/>
    <w:autoRedefine/>
    <w:uiPriority w:val="39"/>
    <w:unhideWhenUsed/>
    <w:rsid w:val="004A7223"/>
    <w:pPr>
      <w:spacing w:before="0" w:after="100" w:line="276" w:lineRule="auto"/>
      <w:ind w:left="1540"/>
    </w:pPr>
    <w:rPr>
      <w:rFonts w:ascii="Calibri" w:eastAsia="Times New Roman" w:hAnsi="Calibri" w:cs="Times New Roman"/>
      <w:szCs w:val="22"/>
      <w:lang w:eastAsia="sk-SK"/>
    </w:rPr>
  </w:style>
  <w:style w:type="paragraph" w:styleId="Obsah9">
    <w:name w:val="toc 9"/>
    <w:basedOn w:val="Normlny"/>
    <w:next w:val="Normlny"/>
    <w:autoRedefine/>
    <w:uiPriority w:val="39"/>
    <w:unhideWhenUsed/>
    <w:rsid w:val="004A7223"/>
    <w:pPr>
      <w:spacing w:before="0" w:after="100" w:line="276" w:lineRule="auto"/>
      <w:ind w:left="1760"/>
    </w:pPr>
    <w:rPr>
      <w:rFonts w:ascii="Calibri" w:eastAsia="Times New Roman" w:hAnsi="Calibri" w:cs="Times New Roman"/>
      <w:szCs w:val="22"/>
      <w:lang w:eastAsia="sk-SK"/>
    </w:rPr>
  </w:style>
  <w:style w:type="paragraph" w:styleId="Bezriadkovania">
    <w:name w:val="No Spacing"/>
    <w:uiPriority w:val="1"/>
    <w:qFormat/>
    <w:rsid w:val="004A7223"/>
    <w:rPr>
      <w:rFonts w:eastAsia="Times New Roman"/>
      <w:sz w:val="22"/>
      <w:szCs w:val="22"/>
      <w:lang w:val="sk-SK" w:eastAsia="sk-SK"/>
    </w:rPr>
  </w:style>
  <w:style w:type="paragraph" w:styleId="Odsekzoznamu">
    <w:name w:val="List Paragraph"/>
    <w:basedOn w:val="Normlny"/>
    <w:uiPriority w:val="34"/>
    <w:qFormat/>
    <w:rsid w:val="004A7223"/>
    <w:pPr>
      <w:ind w:left="720"/>
      <w:contextualSpacing/>
    </w:pPr>
  </w:style>
  <w:style w:type="paragraph" w:customStyle="1" w:styleId="Style1">
    <w:name w:val="Style1"/>
    <w:basedOn w:val="Normlny"/>
    <w:rsid w:val="004A7223"/>
    <w:pPr>
      <w:numPr>
        <w:numId w:val="15"/>
      </w:numPr>
      <w:spacing w:after="80" w:line="284" w:lineRule="atLeast"/>
    </w:pPr>
    <w:rPr>
      <w:rFonts w:ascii="Trebuchet MS" w:eastAsia="Times New Roman" w:hAnsi="Trebuchet MS" w:cs="Times New Roman"/>
      <w:b/>
      <w:i/>
      <w:szCs w:val="24"/>
      <w:lang w:val="en-US" w:eastAsia="de-DE"/>
    </w:rPr>
  </w:style>
  <w:style w:type="paragraph" w:customStyle="1" w:styleId="TABLE">
    <w:name w:val="TABLE"/>
    <w:basedOn w:val="Normlny"/>
    <w:link w:val="TABLEChar"/>
    <w:uiPriority w:val="99"/>
    <w:qFormat/>
    <w:rsid w:val="004A7223"/>
    <w:pPr>
      <w:spacing w:before="0" w:after="0"/>
      <w:jc w:val="both"/>
    </w:pPr>
    <w:rPr>
      <w:rFonts w:ascii="Calibri" w:eastAsia="Times New Roman" w:hAnsi="Calibri" w:cs="Times New Roman"/>
      <w:lang w:val="x-none" w:eastAsia="cs-CZ"/>
    </w:rPr>
  </w:style>
  <w:style w:type="character" w:customStyle="1" w:styleId="TABLEChar">
    <w:name w:val="TABLE Char"/>
    <w:link w:val="TABLE"/>
    <w:uiPriority w:val="99"/>
    <w:rsid w:val="004A7223"/>
    <w:rPr>
      <w:rFonts w:ascii="Calibri" w:eastAsia="Times New Roman" w:hAnsi="Calibri" w:cs="Times New Roman"/>
      <w:sz w:val="20"/>
      <w:lang w:eastAsia="cs-CZ"/>
    </w:rPr>
  </w:style>
  <w:style w:type="paragraph" w:customStyle="1" w:styleId="Default">
    <w:name w:val="Default"/>
    <w:rsid w:val="004A7223"/>
    <w:pPr>
      <w:autoSpaceDE w:val="0"/>
      <w:autoSpaceDN w:val="0"/>
      <w:adjustRightInd w:val="0"/>
    </w:pPr>
    <w:rPr>
      <w:rFonts w:ascii="Arial" w:eastAsia="Times New Roman" w:hAnsi="Arial" w:cs="Arial"/>
      <w:color w:val="000000"/>
      <w:sz w:val="24"/>
      <w:szCs w:val="24"/>
      <w:lang w:val="sk-SK" w:eastAsia="en-US"/>
    </w:rPr>
  </w:style>
  <w:style w:type="table" w:styleId="Klasicktabuka4">
    <w:name w:val="Table Classic 4"/>
    <w:basedOn w:val="TableNormal1"/>
    <w:rsid w:val="004A7223"/>
    <w:pPr>
      <w:spacing w:before="240" w:after="60" w:line="360" w:lineRule="auto"/>
    </w:pPr>
    <w:rPr>
      <w:rFonts w:ascii="Times New Roman" w:eastAsia="MS Mincho" w:hAnsi="Times New Roman"/>
      <w:lang w:eastAsia="sk-SK"/>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Intenzvnezvraznenie">
    <w:name w:val="Intense Emphasis"/>
    <w:aliases w:val="Odkaz na kapitolu"/>
    <w:uiPriority w:val="21"/>
    <w:qFormat/>
    <w:rsid w:val="004A7223"/>
    <w:rPr>
      <w:color w:val="0000FF"/>
      <w:lang w:eastAsia="en-US"/>
    </w:rPr>
  </w:style>
  <w:style w:type="paragraph" w:customStyle="1" w:styleId="Odsek3Uroven">
    <w:name w:val="Odsek_3_Uroven"/>
    <w:basedOn w:val="Q18Nadpis2"/>
    <w:link w:val="Odsek3UrovenChar"/>
    <w:qFormat/>
    <w:rsid w:val="004A7223"/>
    <w:pPr>
      <w:numPr>
        <w:ilvl w:val="2"/>
      </w:numPr>
      <w:ind w:left="2552"/>
    </w:pPr>
  </w:style>
  <w:style w:type="character" w:customStyle="1" w:styleId="Odsek3UrovenChar">
    <w:name w:val="Odsek_3_Uroven Char"/>
    <w:basedOn w:val="Q18Nadpis2Char"/>
    <w:link w:val="Odsek3Uroven"/>
    <w:rsid w:val="004A7223"/>
    <w:rPr>
      <w:rFonts w:ascii="Tahoma" w:eastAsia="MS Mincho" w:hAnsi="Tahoma"/>
      <w:lang w:val="x-none"/>
    </w:rPr>
  </w:style>
  <w:style w:type="table" w:customStyle="1" w:styleId="Tabukasmriekou4zvraznenie11">
    <w:name w:val="Tabuľka s mriežkou 4 – zvýraznenie 11"/>
    <w:basedOn w:val="TableNormal1"/>
    <w:uiPriority w:val="49"/>
    <w:rsid w:val="00B64282"/>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Zoznam">
    <w:name w:val="List"/>
    <w:basedOn w:val="Normlny"/>
    <w:rsid w:val="0012695E"/>
    <w:pPr>
      <w:spacing w:before="0" w:after="0"/>
      <w:ind w:left="283" w:hanging="283"/>
    </w:pPr>
    <w:rPr>
      <w:rFonts w:ascii="Times New Roman" w:eastAsia="Times New Roman" w:hAnsi="Times New Roman" w:cs="Times New Roman"/>
      <w:lang w:eastAsia="cs-CZ"/>
    </w:rPr>
  </w:style>
  <w:style w:type="character" w:customStyle="1" w:styleId="Mention1">
    <w:name w:val="Mention1"/>
    <w:basedOn w:val="Predvolenpsmoodseku"/>
    <w:uiPriority w:val="99"/>
    <w:unhideWhenUsed/>
    <w:rsid w:val="002A54F7"/>
    <w:rPr>
      <w:color w:val="2B579A"/>
      <w:shd w:val="clear" w:color="auto" w:fill="E1DFDD"/>
    </w:rPr>
  </w:style>
  <w:style w:type="table" w:customStyle="1" w:styleId="GridTable1Light-Accent11">
    <w:name w:val="Grid Table 1 Light - Accent 11"/>
    <w:basedOn w:val="TableNormal1"/>
    <w:uiPriority w:val="46"/>
    <w:rsid w:val="0011141B"/>
    <w:rPr>
      <w:rFonts w:asciiTheme="minorHAnsi" w:hAnsiTheme="minorHAnsi"/>
      <w:kern w:val="2"/>
      <w:sz w:val="24"/>
      <w:szCs w:val="24"/>
      <w14:ligatures w14:val="standardContextual"/>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style>
  <w:style w:type="character" w:customStyle="1" w:styleId="DateChar1">
    <w:name w:val="Date Char1"/>
    <w:basedOn w:val="Predvolenpsmoodseku"/>
    <w:semiHidden/>
    <w:rsid w:val="00232ABE"/>
    <w:rPr>
      <w:rFonts w:ascii="Tahoma" w:eastAsia="MS Mincho" w:hAnsi="Tahoma" w:cs="Tahoma"/>
      <w:lang w:val="sk-SK"/>
    </w:rPr>
  </w:style>
  <w:style w:type="character" w:customStyle="1" w:styleId="CommentTextChar1">
    <w:name w:val="Comment Text Char1"/>
    <w:basedOn w:val="Predvolenpsmoodseku"/>
    <w:semiHidden/>
    <w:rsid w:val="00232ABE"/>
    <w:rPr>
      <w:rFonts w:ascii="Tahoma" w:eastAsia="MS Mincho" w:hAnsi="Tahoma" w:cs="Tahoma"/>
      <w:lang w:val="sk-SK"/>
    </w:rPr>
  </w:style>
  <w:style w:type="character" w:customStyle="1" w:styleId="CommentSubjectChar1">
    <w:name w:val="Comment Subject Char1"/>
    <w:basedOn w:val="CommentTextChar1"/>
    <w:semiHidden/>
    <w:rsid w:val="00232ABE"/>
    <w:rPr>
      <w:rFonts w:ascii="Tahoma" w:eastAsia="MS Mincho" w:hAnsi="Tahoma" w:cs="Tahoma"/>
      <w:b/>
      <w:bCs/>
      <w:lang w:val="sk-SK"/>
    </w:rPr>
  </w:style>
  <w:style w:type="character" w:customStyle="1" w:styleId="BalloonTextChar1">
    <w:name w:val="Balloon Text Char1"/>
    <w:basedOn w:val="Predvolenpsmoodseku"/>
    <w:semiHidden/>
    <w:rsid w:val="00232ABE"/>
    <w:rPr>
      <w:rFonts w:ascii="Segoe UI" w:eastAsia="MS Mincho" w:hAnsi="Segoe UI" w:cs="Segoe UI"/>
      <w:sz w:val="18"/>
      <w:szCs w:val="18"/>
      <w:lang w:val="sk-SK"/>
    </w:rPr>
  </w:style>
  <w:style w:type="character" w:customStyle="1" w:styleId="BodyTextChar1">
    <w:name w:val="Body Text Char1"/>
    <w:basedOn w:val="Predvolenpsmoodseku"/>
    <w:semiHidden/>
    <w:rsid w:val="00232ABE"/>
    <w:rPr>
      <w:rFonts w:ascii="Tahoma" w:eastAsia="MS Mincho" w:hAnsi="Tahoma" w:cs="Tahoma"/>
      <w:lang w:val="sk-SK"/>
    </w:rPr>
  </w:style>
  <w:style w:type="character" w:customStyle="1" w:styleId="FootnoteTextChar1">
    <w:name w:val="Footnote Text Char1"/>
    <w:basedOn w:val="Predvolenpsmoodseku"/>
    <w:semiHidden/>
    <w:rsid w:val="00232ABE"/>
    <w:rPr>
      <w:rFonts w:ascii="Tahoma" w:eastAsia="MS Mincho" w:hAnsi="Tahoma" w:cs="Tahoma"/>
      <w:lang w:val="sk-SK"/>
    </w:rPr>
  </w:style>
  <w:style w:type="character" w:customStyle="1" w:styleId="EndnoteTextChar1">
    <w:name w:val="Endnote Text Char1"/>
    <w:basedOn w:val="Predvolenpsmoodseku"/>
    <w:semiHidden/>
    <w:rsid w:val="00232ABE"/>
    <w:rPr>
      <w:rFonts w:ascii="Tahoma" w:eastAsia="MS Mincho" w:hAnsi="Tahoma" w:cs="Tahoma"/>
      <w:lang w:val="sk-SK"/>
    </w:rPr>
  </w:style>
  <w:style w:type="character" w:customStyle="1" w:styleId="DocumentMapChar1">
    <w:name w:val="Document Map Char1"/>
    <w:basedOn w:val="Predvolenpsmoodseku"/>
    <w:semiHidden/>
    <w:rsid w:val="00232ABE"/>
    <w:rPr>
      <w:rFonts w:ascii="Segoe UI" w:eastAsia="MS Mincho" w:hAnsi="Segoe UI" w:cs="Segoe UI"/>
      <w:sz w:val="16"/>
      <w:szCs w:val="16"/>
      <w:lang w:val="sk-SK"/>
    </w:rPr>
  </w:style>
  <w:style w:type="character" w:customStyle="1" w:styleId="TitleChar1">
    <w:name w:val="Title Char1"/>
    <w:basedOn w:val="Predvolenpsmoodseku"/>
    <w:rsid w:val="00232ABE"/>
    <w:rPr>
      <w:rFonts w:asciiTheme="majorHAnsi" w:eastAsiaTheme="majorEastAsia" w:hAnsiTheme="majorHAnsi" w:cstheme="majorBidi"/>
      <w:spacing w:val="-10"/>
      <w:kern w:val="28"/>
      <w:sz w:val="56"/>
      <w:szCs w:val="56"/>
      <w:lang w:val="sk-SK"/>
    </w:rPr>
  </w:style>
  <w:style w:type="character" w:customStyle="1" w:styleId="SubtitleChar1">
    <w:name w:val="Subtitle Char1"/>
    <w:basedOn w:val="Predvolenpsmoodseku"/>
    <w:rsid w:val="00232ABE"/>
    <w:rPr>
      <w:rFonts w:asciiTheme="minorHAnsi" w:eastAsiaTheme="majorEastAsia" w:hAnsiTheme="minorHAnsi" w:cstheme="majorBidi"/>
      <w:color w:val="595959" w:themeColor="text1" w:themeTint="A6"/>
      <w:spacing w:val="15"/>
      <w:sz w:val="28"/>
      <w:szCs w:val="28"/>
      <w:lang w:val="sk-SK"/>
    </w:rPr>
  </w:style>
  <w:style w:type="character" w:customStyle="1" w:styleId="BodyText2Char1">
    <w:name w:val="Body Text 2 Char1"/>
    <w:basedOn w:val="Predvolenpsmoodseku"/>
    <w:uiPriority w:val="99"/>
    <w:semiHidden/>
    <w:rsid w:val="00232ABE"/>
    <w:rPr>
      <w:rFonts w:ascii="Tahoma" w:eastAsia="MS Mincho" w:hAnsi="Tahoma" w:cs="Tahoma"/>
      <w:lang w:val="sk-SK"/>
    </w:rPr>
  </w:style>
  <w:style w:type="character" w:customStyle="1" w:styleId="Heading1Char">
    <w:name w:val="Heading 1 Char"/>
    <w:rsid w:val="00232ABE"/>
    <w:rPr>
      <w:rFonts w:ascii="Arial" w:eastAsia="MS Mincho" w:hAnsi="Arial" w:cs="Arial"/>
      <w:b/>
      <w:kern w:val="28"/>
      <w:sz w:val="24"/>
      <w:szCs w:val="24"/>
      <w:lang w:val="sk-SK"/>
    </w:rPr>
  </w:style>
  <w:style w:type="character" w:customStyle="1" w:styleId="Heading2Char">
    <w:name w:val="Heading 2 Char"/>
    <w:rsid w:val="00232ABE"/>
    <w:rPr>
      <w:rFonts w:ascii="Tahoma" w:eastAsia="MS Mincho" w:hAnsi="Tahoma" w:cs="Tahoma"/>
      <w:b/>
      <w:lang w:val="sk-SK"/>
    </w:rPr>
  </w:style>
  <w:style w:type="character" w:customStyle="1" w:styleId="Heading3Char">
    <w:name w:val="Heading 3 Char"/>
    <w:rsid w:val="00232ABE"/>
    <w:rPr>
      <w:rFonts w:ascii="Tahoma" w:eastAsia="MS Mincho" w:hAnsi="Tahoma" w:cs="Tahoma"/>
      <w:b/>
      <w:lang w:val="sk-SK"/>
    </w:rPr>
  </w:style>
  <w:style w:type="character" w:customStyle="1" w:styleId="Heading4Char">
    <w:name w:val="Heading 4 Char"/>
    <w:rsid w:val="00232ABE"/>
    <w:rPr>
      <w:rFonts w:ascii="Tahoma" w:eastAsia="MS Mincho" w:hAnsi="Tahoma" w:cs="Tahoma"/>
      <w:b/>
      <w:lang w:val="sk-SK"/>
    </w:rPr>
  </w:style>
  <w:style w:type="character" w:customStyle="1" w:styleId="Heading5Char">
    <w:name w:val="Heading 5 Char"/>
    <w:uiPriority w:val="9"/>
    <w:rsid w:val="00232ABE"/>
    <w:rPr>
      <w:rFonts w:ascii="Tahoma" w:eastAsia="MS Mincho" w:hAnsi="Tahoma" w:cs="Tahoma"/>
      <w:b/>
      <w:bCs/>
      <w:iCs/>
      <w:szCs w:val="26"/>
      <w:lang w:val="sk-SK"/>
    </w:rPr>
  </w:style>
  <w:style w:type="character" w:customStyle="1" w:styleId="Heading6Char">
    <w:name w:val="Heading 6 Char"/>
    <w:uiPriority w:val="9"/>
    <w:rsid w:val="00232ABE"/>
    <w:rPr>
      <w:rFonts w:ascii="Times New Roman" w:eastAsia="MS Mincho" w:hAnsi="Times New Roman" w:cs="Tahoma"/>
      <w:b/>
      <w:bCs/>
      <w:szCs w:val="22"/>
      <w:lang w:val="sk-SK"/>
    </w:rPr>
  </w:style>
  <w:style w:type="character" w:customStyle="1" w:styleId="Heading7Char">
    <w:name w:val="Heading 7 Char"/>
    <w:uiPriority w:val="9"/>
    <w:rsid w:val="00232ABE"/>
    <w:rPr>
      <w:rFonts w:ascii="Times New Roman" w:eastAsia="MS Mincho" w:hAnsi="Times New Roman" w:cs="Tahoma"/>
      <w:sz w:val="24"/>
      <w:szCs w:val="24"/>
      <w:lang w:val="sk-SK"/>
    </w:rPr>
  </w:style>
  <w:style w:type="character" w:customStyle="1" w:styleId="Heading8Char">
    <w:name w:val="Heading 8 Char"/>
    <w:uiPriority w:val="9"/>
    <w:rsid w:val="00232ABE"/>
    <w:rPr>
      <w:rFonts w:ascii="Times New Roman" w:eastAsia="MS Mincho" w:hAnsi="Times New Roman" w:cs="Tahoma"/>
      <w:i/>
      <w:iCs/>
      <w:sz w:val="24"/>
      <w:szCs w:val="24"/>
      <w:lang w:val="sk-SK"/>
    </w:rPr>
  </w:style>
  <w:style w:type="character" w:customStyle="1" w:styleId="Heading9Char">
    <w:name w:val="Heading 9 Char"/>
    <w:uiPriority w:val="9"/>
    <w:rsid w:val="00232ABE"/>
    <w:rPr>
      <w:rFonts w:ascii="Arial" w:eastAsia="MS Mincho" w:hAnsi="Arial" w:cs="Arial"/>
      <w:szCs w:val="22"/>
      <w:lang w:val="sk-SK"/>
    </w:rPr>
  </w:style>
  <w:style w:type="character" w:customStyle="1" w:styleId="FooterChar">
    <w:name w:val="Footer Char"/>
    <w:rsid w:val="00232ABE"/>
    <w:rPr>
      <w:rFonts w:ascii="Tahoma" w:eastAsia="MS Mincho" w:hAnsi="Tahoma" w:cs="Tahoma"/>
      <w:sz w:val="20"/>
      <w:szCs w:val="20"/>
      <w:lang w:eastAsia="ja-JP"/>
    </w:rPr>
  </w:style>
  <w:style w:type="character" w:customStyle="1" w:styleId="HeaderChar">
    <w:name w:val="Header Char"/>
    <w:uiPriority w:val="99"/>
    <w:rsid w:val="00232ABE"/>
    <w:rPr>
      <w:rFonts w:ascii="Tahoma" w:eastAsia="MS Mincho" w:hAnsi="Tahoma" w:cs="Tahoma"/>
      <w:sz w:val="20"/>
      <w:szCs w:val="20"/>
      <w:lang w:eastAsia="ja-JP"/>
    </w:rPr>
  </w:style>
  <w:style w:type="character" w:customStyle="1" w:styleId="CommentReference1">
    <w:name w:val="Comment Reference1"/>
    <w:semiHidden/>
    <w:rsid w:val="00793BFC"/>
    <w:rPr>
      <w:sz w:val="16"/>
      <w:szCs w:val="16"/>
    </w:rPr>
  </w:style>
  <w:style w:type="paragraph" w:customStyle="1" w:styleId="CommentText1">
    <w:name w:val="Comment Text1"/>
    <w:basedOn w:val="Normlny"/>
    <w:link w:val="CommentTextChar"/>
    <w:unhideWhenUsed/>
    <w:rsid w:val="00793BFC"/>
  </w:style>
  <w:style w:type="character" w:customStyle="1" w:styleId="CommentTextChar">
    <w:name w:val="Comment Text Char"/>
    <w:link w:val="CommentText1"/>
    <w:rsid w:val="00793BFC"/>
    <w:rPr>
      <w:rFonts w:ascii="Tahoma" w:eastAsia="MS Mincho" w:hAnsi="Tahoma" w:cs="Tahoma"/>
      <w:lang w:val="sk-SK"/>
    </w:rPr>
  </w:style>
  <w:style w:type="paragraph" w:customStyle="1" w:styleId="CommentSubject1">
    <w:name w:val="Comment Subject1"/>
    <w:basedOn w:val="CommentText1"/>
    <w:next w:val="CommentText1"/>
    <w:link w:val="CommentSubjectChar"/>
    <w:semiHidden/>
    <w:unhideWhenUsed/>
    <w:rsid w:val="00793BFC"/>
    <w:rPr>
      <w:b/>
      <w:bCs/>
    </w:rPr>
  </w:style>
  <w:style w:type="character" w:customStyle="1" w:styleId="CommentSubjectChar">
    <w:name w:val="Comment Subject Char"/>
    <w:link w:val="CommentSubject1"/>
    <w:semiHidden/>
    <w:rsid w:val="00793BFC"/>
    <w:rPr>
      <w:rFonts w:ascii="Tahoma" w:eastAsia="MS Mincho" w:hAnsi="Tahoma" w:cs="Tahoma"/>
      <w:b/>
      <w:bCs/>
      <w:lang w:val="sk-SK"/>
    </w:rPr>
  </w:style>
  <w:style w:type="character" w:customStyle="1" w:styleId="TextbublinyChar">
    <w:name w:val="Text bubliny Char"/>
    <w:basedOn w:val="Predvolenpsmoodseku"/>
    <w:semiHidden/>
    <w:rsid w:val="007D17EF"/>
    <w:rPr>
      <w:rFonts w:ascii="Segoe UI" w:eastAsia="MS Mincho" w:hAnsi="Segoe UI" w:cs="Segoe UI"/>
      <w:sz w:val="18"/>
      <w:szCs w:val="18"/>
      <w:lang w:val="sk-SK"/>
    </w:rPr>
  </w:style>
  <w:style w:type="character" w:customStyle="1" w:styleId="PtaChar">
    <w:name w:val="Päta Char"/>
    <w:rsid w:val="007D17EF"/>
    <w:rPr>
      <w:rFonts w:ascii="Tahoma" w:eastAsia="MS Mincho" w:hAnsi="Tahoma" w:cs="Tahoma"/>
      <w:lang w:val="sk-SK"/>
    </w:rPr>
  </w:style>
  <w:style w:type="character" w:customStyle="1" w:styleId="HlavikaChar">
    <w:name w:val="Hlavička Char"/>
    <w:uiPriority w:val="99"/>
    <w:rsid w:val="007D17EF"/>
    <w:rPr>
      <w:rFonts w:ascii="Tahoma" w:eastAsia="MS Mincho" w:hAnsi="Tahoma" w:cs="Tahoma"/>
      <w:lang w:val="sk-SK"/>
    </w:rPr>
  </w:style>
  <w:style w:type="character" w:customStyle="1" w:styleId="Nadpis3Char">
    <w:name w:val="Nadpis 3 Char"/>
    <w:basedOn w:val="Predvolenpsmoodseku"/>
    <w:uiPriority w:val="9"/>
    <w:rsid w:val="007D17EF"/>
    <w:rPr>
      <w:rFonts w:ascii="Tahoma" w:eastAsia="MS Mincho" w:hAnsi="Tahoma" w:cs="Tahoma"/>
      <w:b/>
      <w:lang w:val="sk-SK"/>
    </w:rPr>
  </w:style>
  <w:style w:type="paragraph" w:styleId="Hlavika">
    <w:name w:val="header"/>
    <w:basedOn w:val="Normlny"/>
    <w:link w:val="HlavikaChar4"/>
    <w:uiPriority w:val="99"/>
    <w:unhideWhenUsed/>
    <w:rsid w:val="00E55C7D"/>
    <w:pPr>
      <w:tabs>
        <w:tab w:val="center" w:pos="4536"/>
        <w:tab w:val="right" w:pos="9072"/>
      </w:tabs>
      <w:spacing w:before="0" w:after="0"/>
    </w:pPr>
  </w:style>
  <w:style w:type="character" w:customStyle="1" w:styleId="HlavikaChar4">
    <w:name w:val="Hlavička Char4"/>
    <w:basedOn w:val="Predvolenpsmoodseku"/>
    <w:link w:val="Hlavika"/>
    <w:uiPriority w:val="99"/>
    <w:rsid w:val="00E55C7D"/>
    <w:rPr>
      <w:rFonts w:ascii="Tahoma" w:eastAsia="MS Mincho" w:hAnsi="Tahoma" w:cs="Tahoma"/>
      <w:lang w:val="sk-SK"/>
    </w:rPr>
  </w:style>
  <w:style w:type="paragraph" w:styleId="Pta">
    <w:name w:val="footer"/>
    <w:basedOn w:val="Normlny"/>
    <w:link w:val="PtaChar4"/>
    <w:unhideWhenUsed/>
    <w:rsid w:val="00E55C7D"/>
    <w:pPr>
      <w:tabs>
        <w:tab w:val="center" w:pos="4536"/>
        <w:tab w:val="right" w:pos="9072"/>
      </w:tabs>
      <w:spacing w:before="0" w:after="0"/>
    </w:pPr>
  </w:style>
  <w:style w:type="character" w:customStyle="1" w:styleId="PtaChar4">
    <w:name w:val="Päta Char4"/>
    <w:basedOn w:val="Predvolenpsmoodseku"/>
    <w:link w:val="Pta"/>
    <w:rsid w:val="00E55C7D"/>
    <w:rPr>
      <w:rFonts w:ascii="Tahoma" w:eastAsia="MS Mincho" w:hAnsi="Tahoma" w:cs="Tahoma"/>
      <w:lang w:val="sk-SK"/>
    </w:rPr>
  </w:style>
  <w:style w:type="character" w:customStyle="1" w:styleId="CommentReference2">
    <w:name w:val="Comment Reference2"/>
    <w:basedOn w:val="Predvolenpsmoodseku"/>
    <w:semiHidden/>
    <w:unhideWhenUsed/>
    <w:rsid w:val="00111AA6"/>
    <w:rPr>
      <w:sz w:val="16"/>
      <w:szCs w:val="16"/>
    </w:rPr>
  </w:style>
  <w:style w:type="character" w:customStyle="1" w:styleId="TextkomentraChar1">
    <w:name w:val="Text komentára Char1"/>
    <w:basedOn w:val="Predvolenpsmoodseku"/>
    <w:semiHidden/>
    <w:rsid w:val="00F51A8A"/>
    <w:rPr>
      <w:rFonts w:ascii="Tahoma" w:eastAsia="MS Mincho" w:hAnsi="Tahoma" w:cs="Tahoma"/>
      <w:lang w:val="sk-SK"/>
    </w:rPr>
  </w:style>
  <w:style w:type="character" w:customStyle="1" w:styleId="PredmetkomentraChar1">
    <w:name w:val="Predmet komentára Char1"/>
    <w:basedOn w:val="TextkomentraChar1"/>
    <w:semiHidden/>
    <w:rsid w:val="00F51A8A"/>
    <w:rPr>
      <w:rFonts w:ascii="Tahoma" w:eastAsia="MS Mincho" w:hAnsi="Tahoma" w:cs="Tahoma"/>
      <w:b/>
      <w:bCs/>
      <w:lang w:val="sk-SK"/>
    </w:rPr>
  </w:style>
  <w:style w:type="character" w:customStyle="1" w:styleId="HlavikaChar1">
    <w:name w:val="Hlavička Char1"/>
    <w:basedOn w:val="Predvolenpsmoodseku"/>
    <w:uiPriority w:val="99"/>
    <w:semiHidden/>
    <w:rsid w:val="002803BF"/>
    <w:rPr>
      <w:rFonts w:ascii="Tahoma" w:eastAsia="MS Mincho" w:hAnsi="Tahoma" w:cs="Tahoma"/>
      <w:lang w:val="sk-SK"/>
    </w:rPr>
  </w:style>
  <w:style w:type="character" w:customStyle="1" w:styleId="PtaChar1">
    <w:name w:val="Päta Char1"/>
    <w:basedOn w:val="Predvolenpsmoodseku"/>
    <w:semiHidden/>
    <w:rsid w:val="002803BF"/>
    <w:rPr>
      <w:rFonts w:ascii="Tahoma" w:eastAsia="MS Mincho" w:hAnsi="Tahoma" w:cs="Tahoma"/>
      <w:lang w:val="sk-SK"/>
    </w:rPr>
  </w:style>
  <w:style w:type="character" w:customStyle="1" w:styleId="Nadpis2Char">
    <w:name w:val="Nadpis 2 Char"/>
    <w:basedOn w:val="Predvolenpsmoodseku"/>
    <w:uiPriority w:val="9"/>
    <w:rsid w:val="002803BF"/>
    <w:rPr>
      <w:rFonts w:ascii="Tahoma" w:eastAsia="MS Mincho" w:hAnsi="Tahoma" w:cs="Tahoma"/>
      <w:b/>
      <w:lang w:val="sk-SK"/>
    </w:rPr>
  </w:style>
  <w:style w:type="character" w:customStyle="1" w:styleId="CommentTextChar2">
    <w:name w:val="Comment Text Char2"/>
    <w:basedOn w:val="Predvolenpsmoodseku"/>
    <w:rPr>
      <w:rFonts w:ascii="Tahoma" w:eastAsia="MS Mincho" w:hAnsi="Tahoma" w:cs="Tahoma"/>
      <w:lang w:val="sk-SK"/>
    </w:rPr>
  </w:style>
  <w:style w:type="character" w:customStyle="1" w:styleId="Mention">
    <w:name w:val="Mention"/>
    <w:basedOn w:val="Predvolenpsmoodseku"/>
    <w:uiPriority w:val="99"/>
    <w:unhideWhenUsed/>
    <w:rsid w:val="001C32E3"/>
    <w:rPr>
      <w:color w:val="2B579A"/>
      <w:shd w:val="clear" w:color="auto" w:fill="E1DFDD"/>
    </w:rPr>
  </w:style>
  <w:style w:type="character" w:customStyle="1" w:styleId="HlavikaChar2">
    <w:name w:val="Hlavička Char2"/>
    <w:basedOn w:val="Predvolenpsmoodseku"/>
    <w:uiPriority w:val="99"/>
    <w:semiHidden/>
    <w:rsid w:val="00B07EC2"/>
    <w:rPr>
      <w:rFonts w:ascii="Tahoma" w:eastAsia="MS Mincho" w:hAnsi="Tahoma" w:cs="Tahoma"/>
      <w:lang w:val="sk-SK"/>
    </w:rPr>
  </w:style>
  <w:style w:type="character" w:customStyle="1" w:styleId="PtaChar2">
    <w:name w:val="Päta Char2"/>
    <w:basedOn w:val="Predvolenpsmoodseku"/>
    <w:semiHidden/>
    <w:rsid w:val="00B07EC2"/>
    <w:rPr>
      <w:rFonts w:ascii="Tahoma" w:eastAsia="MS Mincho" w:hAnsi="Tahoma" w:cs="Tahoma"/>
      <w:lang w:val="sk-SK"/>
    </w:rPr>
  </w:style>
  <w:style w:type="character" w:customStyle="1" w:styleId="UnresolvedMention">
    <w:name w:val="Unresolved Mention"/>
    <w:basedOn w:val="Predvolenpsmoodseku"/>
    <w:uiPriority w:val="99"/>
    <w:semiHidden/>
    <w:unhideWhenUsed/>
    <w:rsid w:val="002D27E1"/>
    <w:rPr>
      <w:color w:val="605E5C"/>
      <w:shd w:val="clear" w:color="auto" w:fill="E1DFDD"/>
    </w:rPr>
  </w:style>
  <w:style w:type="character" w:customStyle="1" w:styleId="CommentSubjectChar2">
    <w:name w:val="Comment Subject Char2"/>
    <w:basedOn w:val="CommentTextChar3"/>
    <w:link w:val="CommentSubject2"/>
    <w:semiHidden/>
    <w:rsid w:val="008758D0"/>
    <w:rPr>
      <w:rFonts w:ascii="Tahoma" w:eastAsia="MS Mincho" w:hAnsi="Tahoma" w:cs="Tahoma"/>
      <w:b/>
      <w:bCs/>
      <w:lang w:val="sk-SK"/>
    </w:rPr>
  </w:style>
  <w:style w:type="character" w:customStyle="1" w:styleId="CommentTextChar3">
    <w:name w:val="Comment Text Char3"/>
    <w:basedOn w:val="Predvolenpsmoodseku"/>
    <w:link w:val="CommentText2"/>
    <w:rsid w:val="008758D0"/>
    <w:rPr>
      <w:rFonts w:ascii="Tahoma" w:eastAsia="MS Mincho" w:hAnsi="Tahoma" w:cs="Tahoma"/>
      <w:lang w:val="sk-SK"/>
    </w:rPr>
  </w:style>
  <w:style w:type="paragraph" w:customStyle="1" w:styleId="CommentText2">
    <w:name w:val="Comment Text2"/>
    <w:basedOn w:val="Normlny"/>
    <w:link w:val="CommentTextChar3"/>
    <w:unhideWhenUsed/>
    <w:rsid w:val="009D7038"/>
  </w:style>
  <w:style w:type="paragraph" w:customStyle="1" w:styleId="CommentSubject2">
    <w:name w:val="Comment Subject2"/>
    <w:basedOn w:val="CommentText2"/>
    <w:next w:val="CommentText2"/>
    <w:link w:val="CommentSubjectChar2"/>
    <w:semiHidden/>
    <w:unhideWhenUsed/>
    <w:rsid w:val="009D7038"/>
    <w:rPr>
      <w:b/>
      <w:bCs/>
    </w:rPr>
  </w:style>
  <w:style w:type="character" w:customStyle="1" w:styleId="CommentReference3">
    <w:name w:val="Comment Reference3"/>
    <w:basedOn w:val="Predvolenpsmoodseku"/>
    <w:semiHidden/>
    <w:unhideWhenUsed/>
    <w:rsid w:val="009D7038"/>
    <w:rPr>
      <w:sz w:val="16"/>
      <w:szCs w:val="16"/>
    </w:rPr>
  </w:style>
  <w:style w:type="character" w:customStyle="1" w:styleId="HlavikaChar3">
    <w:name w:val="Hlavička Char3"/>
    <w:basedOn w:val="Predvolenpsmoodseku"/>
    <w:uiPriority w:val="99"/>
    <w:semiHidden/>
    <w:rsid w:val="00B54B51"/>
    <w:rPr>
      <w:rFonts w:ascii="Tahoma" w:eastAsia="MS Mincho" w:hAnsi="Tahoma" w:cs="Tahoma"/>
      <w:lang w:val="sk-SK"/>
    </w:rPr>
  </w:style>
  <w:style w:type="character" w:customStyle="1" w:styleId="PtaChar3">
    <w:name w:val="Päta Char3"/>
    <w:basedOn w:val="Predvolenpsmoodseku"/>
    <w:semiHidden/>
    <w:rsid w:val="00B54B51"/>
    <w:rPr>
      <w:rFonts w:ascii="Tahoma" w:eastAsia="MS Mincho" w:hAnsi="Tahoma" w:cs="Tahoma"/>
      <w:lang w:val="sk-SK"/>
    </w:rPr>
  </w:style>
  <w:style w:type="paragraph" w:styleId="Textkomentra">
    <w:name w:val="annotation text"/>
    <w:basedOn w:val="Normlny"/>
    <w:link w:val="TextkomentraChar"/>
    <w:semiHidden/>
    <w:unhideWhenUsed/>
  </w:style>
  <w:style w:type="character" w:customStyle="1" w:styleId="TextkomentraChar">
    <w:name w:val="Text komentára Char"/>
    <w:basedOn w:val="Predvolenpsmoodseku"/>
    <w:link w:val="Textkomentra"/>
    <w:rPr>
      <w:rFonts w:ascii="Tahoma" w:eastAsia="MS Mincho" w:hAnsi="Tahoma" w:cs="Tahoma"/>
      <w:lang w:val="sk-SK"/>
    </w:rPr>
  </w:style>
  <w:style w:type="character" w:styleId="Odkaznakomentr">
    <w:name w:val="annotation reference"/>
    <w:basedOn w:val="Predvolenpsmoodseku"/>
    <w:semiHidden/>
    <w:unhideWhenUsed/>
    <w:rPr>
      <w:sz w:val="16"/>
      <w:szCs w:val="16"/>
    </w:rPr>
  </w:style>
  <w:style w:type="paragraph" w:customStyle="1" w:styleId="CommentText">
    <w:name w:val="Comment Text"/>
    <w:basedOn w:val="Normlny"/>
    <w:link w:val="CommentTextChar4"/>
    <w:unhideWhenUsed/>
    <w:rsid w:val="00473CD0"/>
  </w:style>
  <w:style w:type="character" w:customStyle="1" w:styleId="CommentReference">
    <w:name w:val="Comment Reference"/>
    <w:basedOn w:val="Predvolenpsmoodseku"/>
    <w:semiHidden/>
    <w:unhideWhenUsed/>
    <w:rsid w:val="00473CD0"/>
    <w:rPr>
      <w:sz w:val="16"/>
      <w:szCs w:val="16"/>
    </w:rPr>
  </w:style>
  <w:style w:type="paragraph" w:customStyle="1" w:styleId="CommentSubject">
    <w:name w:val="Comment Subject"/>
    <w:basedOn w:val="CommentText"/>
    <w:next w:val="CommentText"/>
    <w:link w:val="CommentSubjectChar3"/>
    <w:semiHidden/>
    <w:unhideWhenUsed/>
    <w:rsid w:val="00473CD0"/>
    <w:rPr>
      <w:b/>
      <w:bCs/>
    </w:rPr>
  </w:style>
  <w:style w:type="character" w:customStyle="1" w:styleId="CommentSubjectChar3">
    <w:name w:val="Comment Subject Char3"/>
    <w:basedOn w:val="Predvolenpsmoodseku"/>
    <w:link w:val="CommentSubject"/>
    <w:semiHidden/>
    <w:rsid w:val="00473CD0"/>
    <w:rPr>
      <w:rFonts w:ascii="Tahoma" w:eastAsia="MS Mincho" w:hAnsi="Tahoma" w:cs="Tahoma"/>
      <w:b/>
      <w:bCs/>
      <w:lang w:val="sk-SK"/>
    </w:rPr>
  </w:style>
  <w:style w:type="character" w:customStyle="1" w:styleId="CommentTextChar4">
    <w:name w:val="Comment Text Char4"/>
    <w:basedOn w:val="Predvolenpsmoodseku"/>
    <w:link w:val="CommentText"/>
    <w:rsid w:val="00473CD0"/>
    <w:rPr>
      <w:rFonts w:ascii="Tahoma" w:eastAsia="MS Mincho" w:hAnsi="Tahoma" w:cs="Tahoma"/>
      <w:lang w:val="sk-SK"/>
    </w:rPr>
  </w:style>
  <w:style w:type="paragraph" w:styleId="Textbubliny">
    <w:name w:val="Balloon Text"/>
    <w:basedOn w:val="Normlny"/>
    <w:link w:val="TextbublinyChar1"/>
    <w:semiHidden/>
    <w:unhideWhenUsed/>
    <w:rsid w:val="00D207EB"/>
    <w:pPr>
      <w:spacing w:before="0" w:after="0"/>
    </w:pPr>
    <w:rPr>
      <w:rFonts w:ascii="Segoe UI" w:hAnsi="Segoe UI" w:cs="Segoe UI"/>
      <w:sz w:val="18"/>
      <w:szCs w:val="18"/>
    </w:rPr>
  </w:style>
  <w:style w:type="character" w:customStyle="1" w:styleId="TextbublinyChar1">
    <w:name w:val="Text bubliny Char1"/>
    <w:basedOn w:val="Predvolenpsmoodseku"/>
    <w:link w:val="Textbubliny"/>
    <w:semiHidden/>
    <w:rsid w:val="00D207EB"/>
    <w:rPr>
      <w:rFonts w:ascii="Segoe UI" w:eastAsia="MS Mincho" w:hAnsi="Segoe UI" w:cs="Segoe UI"/>
      <w:sz w:val="18"/>
      <w:szCs w:val="18"/>
      <w:lang w:val="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mailto:jaroslava.baricova@ssd.sk" TargetMode="External"/></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1/relationships/commentsExtended" Target="commentsExtended.xml"/><Relationship Id="rId18" Type="http://schemas.openxmlformats.org/officeDocument/2006/relationships/hyperlink" Target="selfbilling.mveza@mveza.s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selfbilling.spd@ssd.sk" TargetMode="External"/><Relationship Id="rId7" Type="http://schemas.openxmlformats.org/officeDocument/2006/relationships/webSettings" Target="webSettings.xml"/><Relationship Id="rId12" Type="http://schemas.openxmlformats.org/officeDocument/2006/relationships/comments" Target="comments.xml"/><Relationship Id="rId17" Type="http://schemas.openxmlformats.org/officeDocument/2006/relationships/hyperlink" Target="mailto:selfbilling.sse@sse.sk"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selfbilling.sse@sse.sk" TargetMode="External"/><Relationship Id="rId20" Type="http://schemas.openxmlformats.org/officeDocument/2006/relationships/hyperlink" Target="mailto:selfbilling.ssd@ssd.sk" TargetMode="Externa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mailto:selfbilling.sse@sse.sk" TargetMode="External"/><Relationship Id="rId23" Type="http://schemas.openxmlformats.org/officeDocument/2006/relationships/hyperlink" Target="mailto:selfbilling.pwg@ssd.sk"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mailto:selfbilling.sse@sse.sk" TargetMode="External"/><Relationship Id="rId31" Type="http://schemas.microsoft.com/office/2019/05/relationships/documenttasks" Target="documenttasks/documenttasks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mailto:selfbilling.sol@ssd.sk" TargetMode="External"/><Relationship Id="rId27" Type="http://schemas.microsoft.com/office/2011/relationships/people" Target="people.xml"/><Relationship Id="rId30" Type="http://schemas.microsoft.com/office/2018/08/relationships/commentsExtensible" Target="commentsExtensible.xml"/></Relationships>
</file>

<file path=word/documenttasks/documenttasks1.xml><?xml version="1.0" encoding="utf-8"?>
<t:Tasks xmlns:t="http://schemas.microsoft.com/office/tasks/2019/documenttasks" xmlns:oel="http://schemas.microsoft.com/office/2019/extlst">
  <t:Task id="{E91901B9-2D1B-434B-9584-41A37AB2526E}">
    <t:Anchor>
      <t:Comment id="1766163046"/>
    </t:Anchor>
    <t:History>
      <t:Event id="{BD83F4AD-46D6-414C-8132-BF5553F82BC6}" time="2026-05-28T11:01:33.176Z">
        <t:Attribution userId="S::michaela.michelova@sse.sk::f0c8238b-1aca-47a7-9a11-d3cb92efb4e6" userProvider="AD" userName="Michaela Míchelová"/>
        <t:Anchor>
          <t:Comment id="1766163046"/>
        </t:Anchor>
        <t:Create/>
      </t:Event>
      <t:Event id="{93F1248F-5A11-4BEE-A307-1E52CDF885AE}" time="2026-05-28T11:01:33.176Z">
        <t:Attribution userId="S::michaela.michelova@sse.sk::f0c8238b-1aca-47a7-9a11-d3cb92efb4e6" userProvider="AD" userName="Michaela Míchelová"/>
        <t:Anchor>
          <t:Comment id="1766163046"/>
        </t:Anchor>
        <t:Assign userId="S::jana.miskarova@sse.sk::fb570c29-01e0-4fc3-9ead-3b98c5d7bafb" userProvider="AD" userName="Jana Miškárová"/>
      </t:Event>
      <t:Event id="{7256BF0E-9741-4A71-9782-72DB8ACEFA89}" time="2026-05-28T11:01:33.176Z">
        <t:Attribution userId="S::michaela.michelova@sse.sk::f0c8238b-1aca-47a7-9a11-d3cb92efb4e6" userProvider="AD" userName="Michaela Míchelová"/>
        <t:Anchor>
          <t:Comment id="1766163046"/>
        </t:Anchor>
        <t:SetTitle title="…Ide o preddavkové faktúry, ktoré boli do 31.12.26 zahrnuté v DOP a po 1.1.2027 budú generované ako samostatné faktúry (daňové doklady) a odosielané cez Peppol. @Jana Miškárová prosím o kontrolu a odsúhlasenie znenia (či sme nenarušili pôvodný kontext)."/>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5E55E90FA30DCB4DA079583C05FC2EAE" ma:contentTypeVersion="3" ma:contentTypeDescription="Umožňuje vytvoriť nový dokument." ma:contentTypeScope="" ma:versionID="8218c604b0936138bbc22d3fa1475e16">
  <xsd:schema xmlns:xsd="http://www.w3.org/2001/XMLSchema" xmlns:xs="http://www.w3.org/2001/XMLSchema" xmlns:p="http://schemas.microsoft.com/office/2006/metadata/properties" xmlns:ns2="f5363bec-8784-4fa0-8a41-7f51ab4121ed" targetNamespace="http://schemas.microsoft.com/office/2006/metadata/properties" ma:root="true" ma:fieldsID="7fdefbe1979d0425408462a235f08259" ns2:_="">
    <xsd:import namespace="f5363bec-8784-4fa0-8a41-7f51ab4121ed"/>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363bec-8784-4fa0-8a41-7f51ab4121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2BD3C8-0B05-4211-A598-C72BD09313A3}">
  <ds:schemaRefs>
    <ds:schemaRef ds:uri="http://schemas.microsoft.com/sharepoint/v3/contenttype/forms"/>
  </ds:schemaRefs>
</ds:datastoreItem>
</file>

<file path=customXml/itemProps2.xml><?xml version="1.0" encoding="utf-8"?>
<ds:datastoreItem xmlns:ds="http://schemas.openxmlformats.org/officeDocument/2006/customXml" ds:itemID="{FCE1ABE1-7C83-468C-A6CF-D74391186B2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f5363bec-8784-4fa0-8a41-7f51ab4121ed"/>
    <ds:schemaRef ds:uri="http://www.w3.org/XML/1998/namespace"/>
    <ds:schemaRef ds:uri="http://purl.org/dc/dcmitype/"/>
  </ds:schemaRefs>
</ds:datastoreItem>
</file>

<file path=customXml/itemProps3.xml><?xml version="1.0" encoding="utf-8"?>
<ds:datastoreItem xmlns:ds="http://schemas.openxmlformats.org/officeDocument/2006/customXml" ds:itemID="{062C8DD2-C20C-4D7D-81BB-9C5598C5D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363bec-8784-4fa0-8a41-7f51ab4121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1545</TotalTime>
  <Pages>36</Pages>
  <Words>12815</Words>
  <Characters>73051</Characters>
  <Application>Microsoft Office Word</Application>
  <DocSecurity>0</DocSecurity>
  <Lines>608</Lines>
  <Paragraphs>171</Paragraphs>
  <ScaleCrop>false</ScaleCrop>
  <HeadingPairs>
    <vt:vector size="2" baseType="variant">
      <vt:variant>
        <vt:lpstr>Názov</vt:lpstr>
      </vt:variant>
      <vt:variant>
        <vt:i4>1</vt:i4>
      </vt:variant>
    </vt:vector>
  </HeadingPairs>
  <TitlesOfParts>
    <vt:vector size="1" baseType="lpstr">
      <vt:lpstr/>
    </vt:vector>
  </TitlesOfParts>
  <Company>Grizli777</Company>
  <LinksUpToDate>false</LinksUpToDate>
  <CharactersWithSpaces>85695</CharactersWithSpaces>
  <SharedDoc>false</SharedDoc>
  <HLinks>
    <vt:vector size="162" baseType="variant">
      <vt:variant>
        <vt:i4>917606</vt:i4>
      </vt:variant>
      <vt:variant>
        <vt:i4>117</vt:i4>
      </vt:variant>
      <vt:variant>
        <vt:i4>0</vt:i4>
      </vt:variant>
      <vt:variant>
        <vt:i4>5</vt:i4>
      </vt:variant>
      <vt:variant>
        <vt:lpwstr>mailto:selfbilling.pwg@ssd.sk</vt:lpwstr>
      </vt:variant>
      <vt:variant>
        <vt:lpwstr/>
      </vt:variant>
      <vt:variant>
        <vt:i4>393342</vt:i4>
      </vt:variant>
      <vt:variant>
        <vt:i4>114</vt:i4>
      </vt:variant>
      <vt:variant>
        <vt:i4>0</vt:i4>
      </vt:variant>
      <vt:variant>
        <vt:i4>5</vt:i4>
      </vt:variant>
      <vt:variant>
        <vt:lpwstr>mailto:selfbilling.sol@ssd.sk</vt:lpwstr>
      </vt:variant>
      <vt:variant>
        <vt:lpwstr/>
      </vt:variant>
      <vt:variant>
        <vt:i4>4194412</vt:i4>
      </vt:variant>
      <vt:variant>
        <vt:i4>111</vt:i4>
      </vt:variant>
      <vt:variant>
        <vt:i4>0</vt:i4>
      </vt:variant>
      <vt:variant>
        <vt:i4>5</vt:i4>
      </vt:variant>
      <vt:variant>
        <vt:lpwstr>selfbilling.spd@ssd.sk</vt:lpwstr>
      </vt:variant>
      <vt:variant>
        <vt:lpwstr/>
      </vt:variant>
      <vt:variant>
        <vt:i4>917602</vt:i4>
      </vt:variant>
      <vt:variant>
        <vt:i4>108</vt:i4>
      </vt:variant>
      <vt:variant>
        <vt:i4>0</vt:i4>
      </vt:variant>
      <vt:variant>
        <vt:i4>5</vt:i4>
      </vt:variant>
      <vt:variant>
        <vt:lpwstr>mailto:selfbilling.ssd@ssd.sk</vt:lpwstr>
      </vt:variant>
      <vt:variant>
        <vt:lpwstr/>
      </vt:variant>
      <vt:variant>
        <vt:i4>917602</vt:i4>
      </vt:variant>
      <vt:variant>
        <vt:i4>105</vt:i4>
      </vt:variant>
      <vt:variant>
        <vt:i4>0</vt:i4>
      </vt:variant>
      <vt:variant>
        <vt:i4>5</vt:i4>
      </vt:variant>
      <vt:variant>
        <vt:lpwstr>mailto:selfbilling.sse@sse.sk</vt:lpwstr>
      </vt:variant>
      <vt:variant>
        <vt:lpwstr/>
      </vt:variant>
      <vt:variant>
        <vt:i4>4391020</vt:i4>
      </vt:variant>
      <vt:variant>
        <vt:i4>102</vt:i4>
      </vt:variant>
      <vt:variant>
        <vt:i4>0</vt:i4>
      </vt:variant>
      <vt:variant>
        <vt:i4>5</vt:i4>
      </vt:variant>
      <vt:variant>
        <vt:lpwstr>selfbilling.mveza@mveza.sk</vt:lpwstr>
      </vt:variant>
      <vt:variant>
        <vt:lpwstr/>
      </vt:variant>
      <vt:variant>
        <vt:i4>917602</vt:i4>
      </vt:variant>
      <vt:variant>
        <vt:i4>99</vt:i4>
      </vt:variant>
      <vt:variant>
        <vt:i4>0</vt:i4>
      </vt:variant>
      <vt:variant>
        <vt:i4>5</vt:i4>
      </vt:variant>
      <vt:variant>
        <vt:lpwstr>mailto:selfbilling.sse@sse.sk</vt:lpwstr>
      </vt:variant>
      <vt:variant>
        <vt:lpwstr/>
      </vt:variant>
      <vt:variant>
        <vt:i4>917602</vt:i4>
      </vt:variant>
      <vt:variant>
        <vt:i4>96</vt:i4>
      </vt:variant>
      <vt:variant>
        <vt:i4>0</vt:i4>
      </vt:variant>
      <vt:variant>
        <vt:i4>5</vt:i4>
      </vt:variant>
      <vt:variant>
        <vt:lpwstr>mailto:selfbilling.sse@sse.sk</vt:lpwstr>
      </vt:variant>
      <vt:variant>
        <vt:lpwstr/>
      </vt:variant>
      <vt:variant>
        <vt:i4>917602</vt:i4>
      </vt:variant>
      <vt:variant>
        <vt:i4>93</vt:i4>
      </vt:variant>
      <vt:variant>
        <vt:i4>0</vt:i4>
      </vt:variant>
      <vt:variant>
        <vt:i4>5</vt:i4>
      </vt:variant>
      <vt:variant>
        <vt:lpwstr>mailto:selfbilling.sse@sse.sk</vt:lpwstr>
      </vt:variant>
      <vt:variant>
        <vt:lpwstr/>
      </vt:variant>
      <vt:variant>
        <vt:i4>1179706</vt:i4>
      </vt:variant>
      <vt:variant>
        <vt:i4>86</vt:i4>
      </vt:variant>
      <vt:variant>
        <vt:i4>0</vt:i4>
      </vt:variant>
      <vt:variant>
        <vt:i4>5</vt:i4>
      </vt:variant>
      <vt:variant>
        <vt:lpwstr/>
      </vt:variant>
      <vt:variant>
        <vt:lpwstr>_Toc229582907</vt:lpwstr>
      </vt:variant>
      <vt:variant>
        <vt:i4>1179706</vt:i4>
      </vt:variant>
      <vt:variant>
        <vt:i4>80</vt:i4>
      </vt:variant>
      <vt:variant>
        <vt:i4>0</vt:i4>
      </vt:variant>
      <vt:variant>
        <vt:i4>5</vt:i4>
      </vt:variant>
      <vt:variant>
        <vt:lpwstr/>
      </vt:variant>
      <vt:variant>
        <vt:lpwstr>_Toc229582906</vt:lpwstr>
      </vt:variant>
      <vt:variant>
        <vt:i4>1179706</vt:i4>
      </vt:variant>
      <vt:variant>
        <vt:i4>74</vt:i4>
      </vt:variant>
      <vt:variant>
        <vt:i4>0</vt:i4>
      </vt:variant>
      <vt:variant>
        <vt:i4>5</vt:i4>
      </vt:variant>
      <vt:variant>
        <vt:lpwstr/>
      </vt:variant>
      <vt:variant>
        <vt:lpwstr>_Toc229582905</vt:lpwstr>
      </vt:variant>
      <vt:variant>
        <vt:i4>1179706</vt:i4>
      </vt:variant>
      <vt:variant>
        <vt:i4>68</vt:i4>
      </vt:variant>
      <vt:variant>
        <vt:i4>0</vt:i4>
      </vt:variant>
      <vt:variant>
        <vt:i4>5</vt:i4>
      </vt:variant>
      <vt:variant>
        <vt:lpwstr/>
      </vt:variant>
      <vt:variant>
        <vt:lpwstr>_Toc229582904</vt:lpwstr>
      </vt:variant>
      <vt:variant>
        <vt:i4>1179706</vt:i4>
      </vt:variant>
      <vt:variant>
        <vt:i4>62</vt:i4>
      </vt:variant>
      <vt:variant>
        <vt:i4>0</vt:i4>
      </vt:variant>
      <vt:variant>
        <vt:i4>5</vt:i4>
      </vt:variant>
      <vt:variant>
        <vt:lpwstr/>
      </vt:variant>
      <vt:variant>
        <vt:lpwstr>_Toc229582903</vt:lpwstr>
      </vt:variant>
      <vt:variant>
        <vt:i4>1179706</vt:i4>
      </vt:variant>
      <vt:variant>
        <vt:i4>56</vt:i4>
      </vt:variant>
      <vt:variant>
        <vt:i4>0</vt:i4>
      </vt:variant>
      <vt:variant>
        <vt:i4>5</vt:i4>
      </vt:variant>
      <vt:variant>
        <vt:lpwstr/>
      </vt:variant>
      <vt:variant>
        <vt:lpwstr>_Toc229582902</vt:lpwstr>
      </vt:variant>
      <vt:variant>
        <vt:i4>1179706</vt:i4>
      </vt:variant>
      <vt:variant>
        <vt:i4>50</vt:i4>
      </vt:variant>
      <vt:variant>
        <vt:i4>0</vt:i4>
      </vt:variant>
      <vt:variant>
        <vt:i4>5</vt:i4>
      </vt:variant>
      <vt:variant>
        <vt:lpwstr/>
      </vt:variant>
      <vt:variant>
        <vt:lpwstr>_Toc229582901</vt:lpwstr>
      </vt:variant>
      <vt:variant>
        <vt:i4>1179706</vt:i4>
      </vt:variant>
      <vt:variant>
        <vt:i4>44</vt:i4>
      </vt:variant>
      <vt:variant>
        <vt:i4>0</vt:i4>
      </vt:variant>
      <vt:variant>
        <vt:i4>5</vt:i4>
      </vt:variant>
      <vt:variant>
        <vt:lpwstr/>
      </vt:variant>
      <vt:variant>
        <vt:lpwstr>_Toc229582900</vt:lpwstr>
      </vt:variant>
      <vt:variant>
        <vt:i4>1769531</vt:i4>
      </vt:variant>
      <vt:variant>
        <vt:i4>38</vt:i4>
      </vt:variant>
      <vt:variant>
        <vt:i4>0</vt:i4>
      </vt:variant>
      <vt:variant>
        <vt:i4>5</vt:i4>
      </vt:variant>
      <vt:variant>
        <vt:lpwstr/>
      </vt:variant>
      <vt:variant>
        <vt:lpwstr>_Toc229582899</vt:lpwstr>
      </vt:variant>
      <vt:variant>
        <vt:i4>1769531</vt:i4>
      </vt:variant>
      <vt:variant>
        <vt:i4>32</vt:i4>
      </vt:variant>
      <vt:variant>
        <vt:i4>0</vt:i4>
      </vt:variant>
      <vt:variant>
        <vt:i4>5</vt:i4>
      </vt:variant>
      <vt:variant>
        <vt:lpwstr/>
      </vt:variant>
      <vt:variant>
        <vt:lpwstr>_Toc229582898</vt:lpwstr>
      </vt:variant>
      <vt:variant>
        <vt:i4>1769531</vt:i4>
      </vt:variant>
      <vt:variant>
        <vt:i4>26</vt:i4>
      </vt:variant>
      <vt:variant>
        <vt:i4>0</vt:i4>
      </vt:variant>
      <vt:variant>
        <vt:i4>5</vt:i4>
      </vt:variant>
      <vt:variant>
        <vt:lpwstr/>
      </vt:variant>
      <vt:variant>
        <vt:lpwstr>_Toc229582897</vt:lpwstr>
      </vt:variant>
      <vt:variant>
        <vt:i4>1769531</vt:i4>
      </vt:variant>
      <vt:variant>
        <vt:i4>20</vt:i4>
      </vt:variant>
      <vt:variant>
        <vt:i4>0</vt:i4>
      </vt:variant>
      <vt:variant>
        <vt:i4>5</vt:i4>
      </vt:variant>
      <vt:variant>
        <vt:lpwstr/>
      </vt:variant>
      <vt:variant>
        <vt:lpwstr>_Toc229582896</vt:lpwstr>
      </vt:variant>
      <vt:variant>
        <vt:i4>1769531</vt:i4>
      </vt:variant>
      <vt:variant>
        <vt:i4>14</vt:i4>
      </vt:variant>
      <vt:variant>
        <vt:i4>0</vt:i4>
      </vt:variant>
      <vt:variant>
        <vt:i4>5</vt:i4>
      </vt:variant>
      <vt:variant>
        <vt:lpwstr/>
      </vt:variant>
      <vt:variant>
        <vt:lpwstr>_Toc229582895</vt:lpwstr>
      </vt:variant>
      <vt:variant>
        <vt:i4>1769531</vt:i4>
      </vt:variant>
      <vt:variant>
        <vt:i4>8</vt:i4>
      </vt:variant>
      <vt:variant>
        <vt:i4>0</vt:i4>
      </vt:variant>
      <vt:variant>
        <vt:i4>5</vt:i4>
      </vt:variant>
      <vt:variant>
        <vt:lpwstr/>
      </vt:variant>
      <vt:variant>
        <vt:lpwstr>_Toc229582894</vt:lpwstr>
      </vt:variant>
      <vt:variant>
        <vt:i4>1769531</vt:i4>
      </vt:variant>
      <vt:variant>
        <vt:i4>2</vt:i4>
      </vt:variant>
      <vt:variant>
        <vt:i4>0</vt:i4>
      </vt:variant>
      <vt:variant>
        <vt:i4>5</vt:i4>
      </vt:variant>
      <vt:variant>
        <vt:lpwstr/>
      </vt:variant>
      <vt:variant>
        <vt:lpwstr>_Toc229582893</vt:lpwstr>
      </vt:variant>
      <vt:variant>
        <vt:i4>7995410</vt:i4>
      </vt:variant>
      <vt:variant>
        <vt:i4>6</vt:i4>
      </vt:variant>
      <vt:variant>
        <vt:i4>0</vt:i4>
      </vt:variant>
      <vt:variant>
        <vt:i4>5</vt:i4>
      </vt:variant>
      <vt:variant>
        <vt:lpwstr>mailto:jaroslava.baricova@ssd.sk</vt:lpwstr>
      </vt:variant>
      <vt:variant>
        <vt:lpwstr/>
      </vt:variant>
      <vt:variant>
        <vt:i4>4259897</vt:i4>
      </vt:variant>
      <vt:variant>
        <vt:i4>3</vt:i4>
      </vt:variant>
      <vt:variant>
        <vt:i4>0</vt:i4>
      </vt:variant>
      <vt:variant>
        <vt:i4>5</vt:i4>
      </vt:variant>
      <vt:variant>
        <vt:lpwstr>mailto:gabriela.brezaniova@sse.sk</vt:lpwstr>
      </vt:variant>
      <vt:variant>
        <vt:lpwstr/>
      </vt:variant>
      <vt:variant>
        <vt:i4>3670110</vt:i4>
      </vt:variant>
      <vt:variant>
        <vt:i4>0</vt:i4>
      </vt:variant>
      <vt:variant>
        <vt:i4>0</vt:i4>
      </vt:variant>
      <vt:variant>
        <vt:i4>5</vt:i4>
      </vt:variant>
      <vt:variant>
        <vt:lpwstr>mailto:jana.miskarova@sse.sk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Lacko;marek.meciar@sse.sk</dc:creator>
  <cp:keywords/>
  <cp:lastModifiedBy>Peter Mechtl</cp:lastModifiedBy>
  <cp:revision>267</cp:revision>
  <dcterms:created xsi:type="dcterms:W3CDTF">2026-05-26T10:45:00Z</dcterms:created>
  <dcterms:modified xsi:type="dcterms:W3CDTF">2026-06-19T09:44:00Z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0x0101005E55E90FA30DCB4DA079583C05FC2EAE</vt:lpwstr>
  </property>
  <property fmtid="{D5CDD505-2E9C-101B-9397-08002B2CF9AE}" pid="3" name="MediaServiceImageTags">
    <vt:lpwstr/>
  </property>
  <property fmtid="{D5CDD505-2E9C-101B-9397-08002B2CF9AE}" pid="4" name="docLang">
    <vt:lpwstr>sk</vt:lpwstr>
  </property>
</Properties>
</file>