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EE43E" w14:textId="77777777" w:rsidR="007274F6" w:rsidRPr="007274F6" w:rsidRDefault="007274F6" w:rsidP="007274F6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kern w:val="36"/>
          <w:sz w:val="20"/>
          <w:szCs w:val="20"/>
          <w:lang w:eastAsia="sk-SK"/>
        </w:rPr>
        <w:t>TECHNICKÁ ŠPECIFIKÁCIA: MODERNIZÁCIA VSTUPNÉHO UZLA</w:t>
      </w:r>
    </w:p>
    <w:p w14:paraId="45E6D49F" w14:textId="77777777" w:rsidR="007274F6" w:rsidRPr="007274F6" w:rsidRDefault="007274F6" w:rsidP="007274F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1. VŠEOBECNÉ INFORMÁCIE</w:t>
      </w:r>
    </w:p>
    <w:p w14:paraId="4377B725" w14:textId="77777777" w:rsidR="007274F6" w:rsidRPr="007274F6" w:rsidRDefault="007274F6" w:rsidP="007274F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sz w:val="20"/>
          <w:szCs w:val="20"/>
          <w:lang w:eastAsia="sk-SK"/>
        </w:rPr>
        <w:t>Predmetom zákazky je komplexná rekonštrukcia vstupného priestoru vrátane dispozičných zmien.</w:t>
      </w:r>
    </w:p>
    <w:p w14:paraId="7C18416B" w14:textId="77777777" w:rsidR="007274F6" w:rsidRPr="007274F6" w:rsidRDefault="007274F6" w:rsidP="007274F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2. STAVEBNO-KONŠTRUKČNÁ ČASŤ</w:t>
      </w:r>
    </w:p>
    <w:p w14:paraId="4992B330" w14:textId="77777777" w:rsidR="007274F6" w:rsidRPr="007274F6" w:rsidRDefault="007274F6" w:rsidP="007274F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2.1 Vonkajšia presklená stena a hlavný vstup (Exteriér)</w:t>
      </w:r>
    </w:p>
    <w:p w14:paraId="1BF10218" w14:textId="77777777" w:rsidR="007274F6" w:rsidRPr="007274F6" w:rsidRDefault="007274F6" w:rsidP="007274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Konštrukčný systém: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Systém s vysokou tepelnou izoláciou (viackomorový plastový systém s oceľovou výstuhou alebo kompozitný systém).</w:t>
      </w:r>
      <w:r w:rsidR="004343F2">
        <w:rPr>
          <w:rFonts w:ascii="Arial" w:eastAsia="Times New Roman" w:hAnsi="Arial" w:cs="Arial"/>
          <w:sz w:val="20"/>
          <w:szCs w:val="20"/>
          <w:lang w:eastAsia="sk-SK"/>
        </w:rPr>
        <w:t xml:space="preserve"> B</w:t>
      </w:r>
      <w:r w:rsidR="004343F2"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ezpečnostná trieda </w:t>
      </w:r>
      <w:r w:rsidR="004343F2"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RC3</w:t>
      </w:r>
      <w:r w:rsidR="004343F2"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(STN EN 1627).</w:t>
      </w:r>
    </w:p>
    <w:p w14:paraId="07EA1B67" w14:textId="77777777" w:rsidR="007274F6" w:rsidRPr="007274F6" w:rsidRDefault="007274F6" w:rsidP="007274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Zasklenie: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Izolačné trojsklo s </w:t>
      </w:r>
      <w:r w:rsidR="00247091">
        <w:rPr>
          <w:rFonts w:ascii="Arial" w:eastAsia="Times New Roman" w:hAnsi="Arial" w:cs="Arial"/>
          <w:sz w:val="20"/>
          <w:szCs w:val="20"/>
          <w:lang w:eastAsia="sk-SK"/>
        </w:rPr>
        <w:t>teplým rámikom.</w:t>
      </w:r>
    </w:p>
    <w:p w14:paraId="3B29F93D" w14:textId="77777777" w:rsidR="007274F6" w:rsidRPr="007274F6" w:rsidRDefault="007274F6" w:rsidP="007274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Vonkajšie dvere: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Automatické posuvné dvere s vysokou tepelnou tesnosťou, bezpečnostná trieda </w:t>
      </w: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RC3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(STN EN 1627).</w:t>
      </w:r>
    </w:p>
    <w:p w14:paraId="544B6330" w14:textId="77777777" w:rsidR="007274F6" w:rsidRDefault="007274F6" w:rsidP="007274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Výkresová dokumentácia: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Presné techni</w:t>
      </w:r>
      <w:r w:rsidR="007272EB">
        <w:rPr>
          <w:rFonts w:ascii="Arial" w:eastAsia="Times New Roman" w:hAnsi="Arial" w:cs="Arial"/>
          <w:sz w:val="20"/>
          <w:szCs w:val="20"/>
          <w:lang w:eastAsia="sk-SK"/>
        </w:rPr>
        <w:t>cké riešenie je špecifikované v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7272EB">
        <w:rPr>
          <w:rFonts w:ascii="Arial" w:eastAsia="Times New Roman" w:hAnsi="Arial" w:cs="Arial"/>
          <w:bCs/>
          <w:sz w:val="20"/>
          <w:szCs w:val="20"/>
          <w:lang w:eastAsia="sk-SK"/>
        </w:rPr>
        <w:t xml:space="preserve">Prílohe č. </w:t>
      </w:r>
      <w:r w:rsidRPr="007274F6">
        <w:rPr>
          <w:rFonts w:ascii="Arial" w:eastAsia="Times New Roman" w:hAnsi="Arial" w:cs="Arial"/>
          <w:bCs/>
          <w:sz w:val="20"/>
          <w:szCs w:val="20"/>
          <w:lang w:eastAsia="sk-SK"/>
        </w:rPr>
        <w:t>1 – Vonk</w:t>
      </w:r>
      <w:r w:rsidR="007272EB">
        <w:rPr>
          <w:rFonts w:ascii="Arial" w:eastAsia="Times New Roman" w:hAnsi="Arial" w:cs="Arial"/>
          <w:bCs/>
          <w:sz w:val="20"/>
          <w:szCs w:val="20"/>
          <w:lang w:eastAsia="sk-SK"/>
        </w:rPr>
        <w:t>ajšie presklenie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>.</w:t>
      </w:r>
    </w:p>
    <w:p w14:paraId="6B2913F5" w14:textId="77777777" w:rsidR="006539E2" w:rsidRDefault="006539E2" w:rsidP="007274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k-SK"/>
        </w:rPr>
        <w:t>Montáž nového loga SSD a.</w:t>
      </w:r>
      <w:r>
        <w:rPr>
          <w:rFonts w:ascii="Arial" w:eastAsia="Times New Roman" w:hAnsi="Arial" w:cs="Arial"/>
          <w:sz w:val="20"/>
          <w:szCs w:val="20"/>
          <w:lang w:eastAsia="sk-SK"/>
        </w:rPr>
        <w:t>s.</w:t>
      </w:r>
    </w:p>
    <w:p w14:paraId="21EF90F2" w14:textId="2BF1BE88" w:rsidR="006539E2" w:rsidRPr="007274F6" w:rsidRDefault="00665840" w:rsidP="007274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k-SK"/>
        </w:rPr>
        <w:t xml:space="preserve">Dodávka a montáž </w:t>
      </w:r>
      <w:r w:rsidR="004343F2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nového exteriérového osvetlenia fasádneho</w:t>
      </w:r>
      <w:r w:rsidR="00E87ED9">
        <w:rPr>
          <w:rFonts w:ascii="Arial" w:eastAsia="Times New Roman" w:hAnsi="Arial" w:cs="Arial"/>
          <w:b/>
          <w:bCs/>
          <w:sz w:val="20"/>
          <w:szCs w:val="20"/>
          <w:lang w:eastAsia="sk-SK"/>
        </w:rPr>
        <w:t xml:space="preserve"> </w:t>
      </w:r>
      <w:r w:rsidR="00E87ED9">
        <w:rPr>
          <w:rFonts w:ascii="Arial" w:eastAsia="Times New Roman" w:hAnsi="Arial" w:cs="Arial"/>
          <w:bCs/>
          <w:sz w:val="20"/>
          <w:szCs w:val="20"/>
          <w:lang w:eastAsia="sk-SK"/>
        </w:rPr>
        <w:t>(súmrakový a pohybový senzor)</w:t>
      </w:r>
    </w:p>
    <w:p w14:paraId="7E985FF6" w14:textId="77777777" w:rsidR="007274F6" w:rsidRPr="007274F6" w:rsidRDefault="007274F6" w:rsidP="007274F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2.2 Spevnené plochy a exteriérový mobiliár</w:t>
      </w:r>
    </w:p>
    <w:p w14:paraId="36A66E95" w14:textId="77777777" w:rsidR="007274F6" w:rsidRPr="007274F6" w:rsidRDefault="007274F6" w:rsidP="007274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Spevnená plocha: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Realizácia spevnenej plochy 5 x 6 m = </w:t>
      </w: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30 m²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>.</w:t>
      </w:r>
    </w:p>
    <w:p w14:paraId="29ED1AAE" w14:textId="77777777" w:rsidR="007274F6" w:rsidRPr="007274F6" w:rsidRDefault="007274F6" w:rsidP="007274F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i/>
          <w:iCs/>
          <w:sz w:val="20"/>
          <w:szCs w:val="20"/>
          <w:lang w:eastAsia="sk-SK"/>
        </w:rPr>
        <w:t>Dlažba: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Premac City® XL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(trapézový formát). Potrebné množstvo: </w:t>
      </w: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33 m²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(vrátane rezervy).</w:t>
      </w:r>
    </w:p>
    <w:p w14:paraId="082542CE" w14:textId="77777777" w:rsidR="007274F6" w:rsidRPr="007274F6" w:rsidRDefault="007274F6" w:rsidP="007274F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i/>
          <w:iCs/>
          <w:sz w:val="20"/>
          <w:szCs w:val="20"/>
          <w:lang w:eastAsia="sk-SK"/>
        </w:rPr>
        <w:t>Obrubníky: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Parkový obrubník 100 x 5 x 20 cm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(sivý, rovná hrana). Potrebné množstvo: </w:t>
      </w: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22 bm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>.</w:t>
      </w:r>
    </w:p>
    <w:p w14:paraId="18809827" w14:textId="77777777" w:rsidR="007274F6" w:rsidRPr="007274F6" w:rsidRDefault="007274F6" w:rsidP="007274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Mobiliár (výrobca Presbeton):</w:t>
      </w:r>
    </w:p>
    <w:p w14:paraId="1859D64E" w14:textId="77777777" w:rsidR="007274F6" w:rsidRPr="007274F6" w:rsidRDefault="007274F6" w:rsidP="007274F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i/>
          <w:iCs/>
          <w:sz w:val="20"/>
          <w:szCs w:val="20"/>
          <w:lang w:eastAsia="sk-SK"/>
        </w:rPr>
        <w:t>Kvetináče: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4x </w:t>
      </w: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Pileta 1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(800 x 300 x 350 mm), umiestnenie v ľavom rohu.</w:t>
      </w:r>
    </w:p>
    <w:p w14:paraId="497F2269" w14:textId="77777777" w:rsidR="007274F6" w:rsidRPr="007274F6" w:rsidRDefault="007274F6" w:rsidP="007274F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i/>
          <w:iCs/>
          <w:sz w:val="20"/>
          <w:szCs w:val="20"/>
          <w:lang w:eastAsia="sk-SK"/>
        </w:rPr>
        <w:t>Lavičky: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3x </w:t>
      </w: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MARKO modern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(lavička bez operadla, 1800 x 600 x 400 mm), umiestnenie po stranách kvetináčov.</w:t>
      </w:r>
    </w:p>
    <w:p w14:paraId="2D57F934" w14:textId="77777777" w:rsidR="007274F6" w:rsidRDefault="007274F6" w:rsidP="007274F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i/>
          <w:iCs/>
          <w:sz w:val="20"/>
          <w:szCs w:val="20"/>
          <w:lang w:eastAsia="sk-SK"/>
        </w:rPr>
        <w:t>Odpadkový kôš: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1x </w:t>
      </w: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 xml:space="preserve">Koš LEDGE </w:t>
      </w:r>
      <w:r w:rsidRPr="007274F6">
        <w:rPr>
          <w:rFonts w:ascii="Arial" w:eastAsia="Times New Roman" w:hAnsi="Arial" w:cs="Arial"/>
          <w:bCs/>
          <w:sz w:val="20"/>
          <w:szCs w:val="20"/>
          <w:lang w:eastAsia="sk-SK"/>
        </w:rPr>
        <w:t>s oklepávatkom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(560 x 560 x 800 mm).</w:t>
      </w:r>
    </w:p>
    <w:p w14:paraId="22FFF850" w14:textId="77777777" w:rsidR="00665840" w:rsidRPr="004343F2" w:rsidRDefault="00665840" w:rsidP="007274F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sk-SK"/>
        </w:rPr>
        <w:t> Nové pouličné osvetlenie</w:t>
      </w:r>
      <w:r w:rsidR="006D3CD8">
        <w:rPr>
          <w:rFonts w:ascii="Arial" w:eastAsia="Times New Roman" w:hAnsi="Arial" w:cs="Arial"/>
          <w:i/>
          <w:iCs/>
          <w:sz w:val="20"/>
          <w:szCs w:val="20"/>
          <w:lang w:eastAsia="sk-SK"/>
        </w:rPr>
        <w:t xml:space="preserve"> dodávka+montáž</w:t>
      </w:r>
      <w:r>
        <w:rPr>
          <w:rFonts w:ascii="Arial" w:eastAsia="Times New Roman" w:hAnsi="Arial" w:cs="Arial"/>
          <w:i/>
          <w:iCs/>
          <w:sz w:val="20"/>
          <w:szCs w:val="20"/>
          <w:lang w:eastAsia="sk-SK"/>
        </w:rPr>
        <w:t xml:space="preserve"> 1ks</w:t>
      </w:r>
    </w:p>
    <w:p w14:paraId="50E5E649" w14:textId="77777777" w:rsidR="004343F2" w:rsidRPr="006D3CD8" w:rsidRDefault="004343F2" w:rsidP="007274F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sk-SK"/>
        </w:rPr>
        <w:t> Demontáž pôvodného verejného osvetlenia 1ks</w:t>
      </w:r>
    </w:p>
    <w:p w14:paraId="1EC05477" w14:textId="77777777" w:rsidR="006D3CD8" w:rsidRPr="006D3CD8" w:rsidRDefault="006D3CD8" w:rsidP="007274F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sk-SK"/>
        </w:rPr>
        <w:t> Výšková úprava revíznych šachiet 3 ks</w:t>
      </w:r>
    </w:p>
    <w:p w14:paraId="537519D1" w14:textId="77777777" w:rsidR="006D3CD8" w:rsidRPr="006D3CD8" w:rsidRDefault="006D3CD8" w:rsidP="007274F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sk-SK"/>
        </w:rPr>
        <w:t> Príprava pôdy na založenie trávnika 200m2</w:t>
      </w:r>
    </w:p>
    <w:p w14:paraId="2BFB6133" w14:textId="16F797B1" w:rsidR="004343F2" w:rsidRPr="00711B7F" w:rsidRDefault="006D3CD8" w:rsidP="00711B7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sk-SK"/>
        </w:rPr>
        <w:t> Výsev trávnika 200m2</w:t>
      </w:r>
    </w:p>
    <w:p w14:paraId="65CCB0F3" w14:textId="77777777" w:rsidR="007274F6" w:rsidRPr="007274F6" w:rsidRDefault="007274F6" w:rsidP="007274F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2.3 Vnútorné zádverie a interiér vrátnice</w:t>
      </w:r>
    </w:p>
    <w:p w14:paraId="78AD48CB" w14:textId="77777777" w:rsidR="00F05125" w:rsidRDefault="007274F6" w:rsidP="00F051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Konštrukcia zádveria: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Vnútorná deliaca stena s automatickými posuvnými dverami, bezpečnosť </w:t>
      </w: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RC3</w:t>
      </w:r>
    </w:p>
    <w:p w14:paraId="2ACE90E1" w14:textId="77777777" w:rsidR="007274F6" w:rsidRPr="007274F6" w:rsidRDefault="007274F6" w:rsidP="00F051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i/>
          <w:iCs/>
          <w:sz w:val="20"/>
          <w:szCs w:val="20"/>
          <w:lang w:eastAsia="sk-SK"/>
        </w:rPr>
        <w:t>Výkresová dokumentácia</w:t>
      </w:r>
      <w:r w:rsidRPr="007274F6">
        <w:rPr>
          <w:rFonts w:ascii="Arial" w:eastAsia="Times New Roman" w:hAnsi="Arial" w:cs="Arial"/>
          <w:i/>
          <w:iCs/>
          <w:sz w:val="20"/>
          <w:szCs w:val="20"/>
          <w:lang w:eastAsia="sk-SK"/>
        </w:rPr>
        <w:t>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5009D1">
        <w:rPr>
          <w:rFonts w:ascii="Arial" w:eastAsia="Times New Roman" w:hAnsi="Arial" w:cs="Arial"/>
          <w:bCs/>
          <w:sz w:val="20"/>
          <w:szCs w:val="20"/>
          <w:lang w:eastAsia="sk-SK"/>
        </w:rPr>
        <w:t>Výkres č. 01</w:t>
      </w:r>
      <w:r w:rsidRPr="007274F6">
        <w:rPr>
          <w:rFonts w:ascii="Arial" w:eastAsia="Times New Roman" w:hAnsi="Arial" w:cs="Arial"/>
          <w:bCs/>
          <w:sz w:val="20"/>
          <w:szCs w:val="20"/>
          <w:lang w:eastAsia="sk-SK"/>
        </w:rPr>
        <w:t xml:space="preserve"> – Vnútorné </w:t>
      </w:r>
      <w:r w:rsidR="003F579A">
        <w:rPr>
          <w:rFonts w:ascii="Arial" w:eastAsia="Times New Roman" w:hAnsi="Arial" w:cs="Arial"/>
          <w:bCs/>
          <w:sz w:val="20"/>
          <w:szCs w:val="20"/>
          <w:lang w:eastAsia="sk-SK"/>
        </w:rPr>
        <w:t>presklenie</w:t>
      </w:r>
      <w:r w:rsidR="005009D1">
        <w:rPr>
          <w:rFonts w:ascii="Arial" w:eastAsia="Times New Roman" w:hAnsi="Arial" w:cs="Arial"/>
          <w:bCs/>
          <w:sz w:val="20"/>
          <w:szCs w:val="20"/>
          <w:lang w:eastAsia="sk-SK"/>
        </w:rPr>
        <w:t xml:space="preserve"> (viď Príloha č. 1</w:t>
      </w:r>
      <w:r w:rsidRPr="007274F6">
        <w:rPr>
          <w:rFonts w:ascii="Arial" w:eastAsia="Times New Roman" w:hAnsi="Arial" w:cs="Arial"/>
          <w:bCs/>
          <w:sz w:val="20"/>
          <w:szCs w:val="20"/>
          <w:lang w:eastAsia="sk-SK"/>
        </w:rPr>
        <w:t>)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>.</w:t>
      </w:r>
    </w:p>
    <w:p w14:paraId="5198C867" w14:textId="77777777" w:rsidR="007274F6" w:rsidRPr="007274F6" w:rsidRDefault="007274F6" w:rsidP="007274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Búracie práce: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Búranie steny medzi bývalou vrátnicou a zádverím v rozsahu </w:t>
      </w: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cca 12 m²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(vrátane ekologickej likvidácie stavebnej sute).</w:t>
      </w:r>
    </w:p>
    <w:p w14:paraId="6D4CE7E3" w14:textId="77777777" w:rsidR="007274F6" w:rsidRPr="007274F6" w:rsidRDefault="007274F6" w:rsidP="007274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Podhľady: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Dodávka a montáž nového kazetového podhľadu v priestore vrátnice a zádveria v rozsahu </w:t>
      </w: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cca 40 m²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>.</w:t>
      </w:r>
    </w:p>
    <w:p w14:paraId="3A68F2D1" w14:textId="77777777" w:rsidR="007274F6" w:rsidRPr="007274F6" w:rsidRDefault="007274F6" w:rsidP="007274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Osvetlenie: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Inštalácia </w:t>
      </w: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6 ks interiérových LED svietidiel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(zápu</w:t>
      </w:r>
      <w:r w:rsidR="00F05125">
        <w:rPr>
          <w:rFonts w:ascii="Arial" w:eastAsia="Times New Roman" w:hAnsi="Arial" w:cs="Arial"/>
          <w:sz w:val="20"/>
          <w:szCs w:val="20"/>
          <w:lang w:eastAsia="sk-SK"/>
        </w:rPr>
        <w:t>stných do kazetového podhľadu, led rámiky)</w:t>
      </w:r>
    </w:p>
    <w:p w14:paraId="6737FF6F" w14:textId="77777777" w:rsidR="007274F6" w:rsidRPr="007274F6" w:rsidRDefault="007274F6" w:rsidP="007274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Povrchy:</w:t>
      </w:r>
    </w:p>
    <w:p w14:paraId="6A4F3869" w14:textId="77777777" w:rsidR="007274F6" w:rsidRPr="007274F6" w:rsidRDefault="007274F6" w:rsidP="007274F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i/>
          <w:iCs/>
          <w:sz w:val="20"/>
          <w:szCs w:val="20"/>
          <w:lang w:eastAsia="sk-SK"/>
        </w:rPr>
        <w:t>Podlaha (Gresová dlažba):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Celkom </w:t>
      </w: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37 m²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(22 m² zádverie + 15 m² vrátnica) vrátane rezervy.</w:t>
      </w:r>
    </w:p>
    <w:p w14:paraId="7C341458" w14:textId="77777777" w:rsidR="007274F6" w:rsidRPr="007274F6" w:rsidRDefault="007274F6" w:rsidP="007274F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i/>
          <w:iCs/>
          <w:sz w:val="20"/>
          <w:szCs w:val="20"/>
          <w:lang w:eastAsia="sk-SK"/>
        </w:rPr>
        <w:t>Steny: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Oškrabanie, penetrácia, vyrovnávacia stierka, biela umývateľná maľovka.</w:t>
      </w:r>
    </w:p>
    <w:p w14:paraId="74FD6C00" w14:textId="77777777" w:rsidR="007274F6" w:rsidRDefault="007274F6" w:rsidP="007274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Mobiliár a vybavenie: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2–3 ergonomické kreslá, 1 konferenčný stolík, informačný systém SSD (3 ks clip rámov, smerové tabule, požiarno-evakuačné plány).</w:t>
      </w:r>
      <w:r w:rsidR="007272EB">
        <w:rPr>
          <w:rFonts w:ascii="Arial" w:eastAsia="Times New Roman" w:hAnsi="Arial" w:cs="Arial"/>
          <w:sz w:val="20"/>
          <w:szCs w:val="20"/>
          <w:lang w:eastAsia="sk-SK"/>
        </w:rPr>
        <w:t xml:space="preserve"> Dodá SSD a.s.</w:t>
      </w:r>
      <w:r w:rsidR="006539E2">
        <w:rPr>
          <w:rFonts w:ascii="Arial" w:eastAsia="Times New Roman" w:hAnsi="Arial" w:cs="Arial"/>
          <w:sz w:val="20"/>
          <w:szCs w:val="20"/>
          <w:lang w:eastAsia="sk-SK"/>
        </w:rPr>
        <w:t>. D</w:t>
      </w:r>
      <w:r w:rsidR="007272EB">
        <w:rPr>
          <w:rFonts w:ascii="Arial" w:eastAsia="Times New Roman" w:hAnsi="Arial" w:cs="Arial"/>
          <w:sz w:val="20"/>
          <w:szCs w:val="20"/>
          <w:lang w:eastAsia="sk-SK"/>
        </w:rPr>
        <w:t>odávateľ zabezpečí montáž.</w:t>
      </w:r>
    </w:p>
    <w:p w14:paraId="6477E927" w14:textId="77777777" w:rsidR="007274F6" w:rsidRPr="007274F6" w:rsidRDefault="007274F6" w:rsidP="007274F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lastRenderedPageBreak/>
        <w:t>3. STAVEBNÁ PRÍPRAVA PRE TOB (KOORDINÁCIA)</w:t>
      </w:r>
    </w:p>
    <w:p w14:paraId="67386E02" w14:textId="77777777" w:rsidR="007274F6" w:rsidRPr="007274F6" w:rsidRDefault="007274F6" w:rsidP="007274F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sz w:val="20"/>
          <w:szCs w:val="20"/>
          <w:lang w:eastAsia="sk-SK"/>
        </w:rPr>
        <w:t>Stavebný dodávateľ je povinný úzko spolupracovať s dodávateľom TOB:</w:t>
      </w:r>
    </w:p>
    <w:p w14:paraId="7AE131B1" w14:textId="77777777" w:rsidR="007274F6" w:rsidRPr="007274F6" w:rsidRDefault="007274F6" w:rsidP="007274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Elektroinštalačné trasy: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Vysekanie drážok a inštalácia chráničiek pre napájanie zabezpečovacích prvkov (čítačky, kamery, EZS).</w:t>
      </w:r>
    </w:p>
    <w:p w14:paraId="2C3C53E1" w14:textId="77777777" w:rsidR="007274F6" w:rsidRPr="007274F6" w:rsidRDefault="007274F6" w:rsidP="007274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Napájanie: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Privedenie elektrickej energie (230V) na všetky určené miesta inštalácie technologických prvkov.</w:t>
      </w:r>
    </w:p>
    <w:p w14:paraId="216AACE4" w14:textId="77777777" w:rsidR="007274F6" w:rsidRPr="007274F6" w:rsidRDefault="007274F6" w:rsidP="007274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Súčinnosť: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Konzultácia pozícií prvkov TOB a prestupov kabeláže (vrátane integrácie do kazetového podhľadu) pred samotnou montážou podhľadov a svietidiel.</w:t>
      </w:r>
    </w:p>
    <w:p w14:paraId="14776B9E" w14:textId="77777777" w:rsidR="007274F6" w:rsidRPr="007274F6" w:rsidRDefault="007274F6" w:rsidP="007274F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4. PRÍLOHY (DOKUMENTÁCIA)</w:t>
      </w:r>
    </w:p>
    <w:p w14:paraId="44683622" w14:textId="77777777" w:rsidR="007274F6" w:rsidRPr="007274F6" w:rsidRDefault="007274F6" w:rsidP="007274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Príloha č. 1: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Výkres č. 01 – Vonkajšie </w:t>
      </w:r>
      <w:r w:rsidR="003F579A">
        <w:rPr>
          <w:rFonts w:ascii="Arial" w:eastAsia="Times New Roman" w:hAnsi="Arial" w:cs="Arial"/>
          <w:sz w:val="20"/>
          <w:szCs w:val="20"/>
          <w:lang w:eastAsia="sk-SK"/>
        </w:rPr>
        <w:t xml:space="preserve">a vnútorné </w:t>
      </w:r>
      <w:r w:rsidR="004343F2">
        <w:rPr>
          <w:rFonts w:ascii="Arial" w:eastAsia="Times New Roman" w:hAnsi="Arial" w:cs="Arial"/>
          <w:sz w:val="20"/>
          <w:szCs w:val="20"/>
          <w:lang w:eastAsia="sk-SK"/>
        </w:rPr>
        <w:t xml:space="preserve">presklené steny a dvere </w:t>
      </w:r>
    </w:p>
    <w:p w14:paraId="6CF196DB" w14:textId="77777777" w:rsidR="007274F6" w:rsidRDefault="007274F6" w:rsidP="007274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Príloha č. 2:</w:t>
      </w:r>
      <w:r w:rsidRPr="007274F6">
        <w:rPr>
          <w:rFonts w:ascii="Arial" w:eastAsia="Times New Roman" w:hAnsi="Arial" w:cs="Arial"/>
          <w:sz w:val="20"/>
          <w:szCs w:val="20"/>
          <w:lang w:eastAsia="sk-SK"/>
        </w:rPr>
        <w:t xml:space="preserve"> Výkres č. 02 – Vnútorné zádverie, vrátnica, búrací plán a dispozičné riešenie.</w:t>
      </w:r>
    </w:p>
    <w:p w14:paraId="0B354DF7" w14:textId="77777777" w:rsidR="000E338E" w:rsidRDefault="000E338E" w:rsidP="007274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0E338E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Príloha č.</w:t>
      </w:r>
      <w:r w:rsidRPr="000E338E">
        <w:rPr>
          <w:rFonts w:ascii="Arial" w:eastAsia="Times New Roman" w:hAnsi="Arial" w:cs="Arial"/>
          <w:b/>
          <w:sz w:val="20"/>
          <w:szCs w:val="20"/>
          <w:lang w:eastAsia="sk-SK"/>
        </w:rPr>
        <w:t xml:space="preserve"> 3</w:t>
      </w:r>
      <w:r>
        <w:rPr>
          <w:rFonts w:ascii="Arial" w:eastAsia="Times New Roman" w:hAnsi="Arial" w:cs="Arial"/>
          <w:sz w:val="20"/>
          <w:szCs w:val="20"/>
          <w:lang w:eastAsia="sk-SK"/>
        </w:rPr>
        <w:t>: Výkres č. 03 – Situácia spevnené plochy</w:t>
      </w:r>
    </w:p>
    <w:p w14:paraId="16FCC0B1" w14:textId="77777777" w:rsidR="004343F2" w:rsidRPr="007274F6" w:rsidRDefault="004343F2" w:rsidP="007274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k-SK"/>
        </w:rPr>
        <w:t>Príloha č</w:t>
      </w:r>
      <w:r w:rsidRPr="004343F2">
        <w:rPr>
          <w:rFonts w:ascii="Arial" w:eastAsia="Times New Roman" w:hAnsi="Arial" w:cs="Arial"/>
          <w:sz w:val="20"/>
          <w:szCs w:val="20"/>
          <w:lang w:eastAsia="sk-SK"/>
        </w:rPr>
        <w:t>.</w:t>
      </w:r>
      <w:r>
        <w:rPr>
          <w:rFonts w:ascii="Arial" w:eastAsia="Times New Roman" w:hAnsi="Arial" w:cs="Arial"/>
          <w:sz w:val="20"/>
          <w:szCs w:val="20"/>
          <w:lang w:eastAsia="sk-SK"/>
        </w:rPr>
        <w:t>4: Výk</w:t>
      </w:r>
      <w:bookmarkStart w:id="0" w:name="_GoBack"/>
      <w:bookmarkEnd w:id="0"/>
      <w:r>
        <w:rPr>
          <w:rFonts w:ascii="Arial" w:eastAsia="Times New Roman" w:hAnsi="Arial" w:cs="Arial"/>
          <w:sz w:val="20"/>
          <w:szCs w:val="20"/>
          <w:lang w:eastAsia="sk-SK"/>
        </w:rPr>
        <w:t>az výmer</w:t>
      </w:r>
    </w:p>
    <w:p w14:paraId="79791679" w14:textId="77777777" w:rsidR="007274F6" w:rsidRDefault="007274F6" w:rsidP="007274F6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sz w:val="20"/>
          <w:szCs w:val="20"/>
          <w:lang w:eastAsia="sk-SK"/>
        </w:rPr>
      </w:pPr>
      <w:r w:rsidRPr="007274F6">
        <w:rPr>
          <w:rFonts w:ascii="Arial" w:eastAsia="Times New Roman" w:hAnsi="Arial" w:cs="Arial"/>
          <w:i/>
          <w:iCs/>
          <w:sz w:val="20"/>
          <w:szCs w:val="20"/>
          <w:lang w:eastAsia="sk-SK"/>
        </w:rPr>
        <w:t>Poznámka: Realizácia diela musí byť v súlade s platnými STN a normami v zmysle § 633 ods. 2 Obchodného zákonníka č. 40/1964 Zb.</w:t>
      </w:r>
    </w:p>
    <w:p w14:paraId="3560076F" w14:textId="77777777" w:rsidR="003F579A" w:rsidRPr="007274F6" w:rsidRDefault="003F579A" w:rsidP="007274F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</w:p>
    <w:p w14:paraId="400A0152" w14:textId="77777777" w:rsidR="003F579A" w:rsidRDefault="00711B7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7C6A08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346.2pt">
            <v:imagedata r:id="rId5" o:title="LM vonkajsie a vnutone presklenie"/>
          </v:shape>
        </w:pict>
      </w:r>
    </w:p>
    <w:p w14:paraId="5AE17204" w14:textId="77777777" w:rsidR="00681440" w:rsidRDefault="003F579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Príloha č.1</w:t>
      </w:r>
    </w:p>
    <w:p w14:paraId="15DFEB62" w14:textId="77777777" w:rsidR="000E338E" w:rsidRDefault="000E338E">
      <w:pPr>
        <w:rPr>
          <w:rFonts w:ascii="Arial" w:hAnsi="Arial" w:cs="Arial"/>
          <w:sz w:val="20"/>
          <w:szCs w:val="20"/>
        </w:rPr>
      </w:pPr>
    </w:p>
    <w:p w14:paraId="4A55BF9B" w14:textId="77777777" w:rsidR="000E338E" w:rsidRDefault="000E338E">
      <w:pPr>
        <w:rPr>
          <w:rFonts w:ascii="Arial" w:hAnsi="Arial" w:cs="Arial"/>
          <w:sz w:val="20"/>
          <w:szCs w:val="20"/>
        </w:rPr>
      </w:pPr>
    </w:p>
    <w:p w14:paraId="56A46F34" w14:textId="77777777" w:rsidR="000E338E" w:rsidRDefault="000E338E">
      <w:pPr>
        <w:rPr>
          <w:rFonts w:ascii="Arial" w:hAnsi="Arial" w:cs="Arial"/>
          <w:sz w:val="20"/>
          <w:szCs w:val="20"/>
        </w:rPr>
      </w:pPr>
    </w:p>
    <w:p w14:paraId="7D4B0C2F" w14:textId="77777777" w:rsidR="000E338E" w:rsidRDefault="000E338E">
      <w:pPr>
        <w:rPr>
          <w:rFonts w:ascii="Arial" w:hAnsi="Arial" w:cs="Arial"/>
          <w:sz w:val="20"/>
          <w:szCs w:val="20"/>
        </w:rPr>
      </w:pPr>
    </w:p>
    <w:p w14:paraId="431F4F4D" w14:textId="77777777" w:rsidR="000E338E" w:rsidRDefault="00711B7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0AD19717">
          <v:shape id="_x0000_i1026" type="#_x0000_t75" style="width:453.6pt;height:348pt">
            <v:imagedata r:id="rId6" o:title="pôdorys1"/>
          </v:shape>
        </w:pict>
      </w:r>
    </w:p>
    <w:p w14:paraId="233209ED" w14:textId="77777777" w:rsidR="000E338E" w:rsidRDefault="000E338E">
      <w:pPr>
        <w:rPr>
          <w:rFonts w:ascii="Arial" w:hAnsi="Arial" w:cs="Arial"/>
          <w:sz w:val="20"/>
          <w:szCs w:val="20"/>
        </w:rPr>
      </w:pPr>
    </w:p>
    <w:p w14:paraId="51B3917A" w14:textId="77777777" w:rsidR="000E338E" w:rsidRDefault="000E33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Príloha č.2</w:t>
      </w:r>
    </w:p>
    <w:p w14:paraId="70E0E0FD" w14:textId="77777777" w:rsidR="000E338E" w:rsidRDefault="000E338E">
      <w:pPr>
        <w:rPr>
          <w:rFonts w:ascii="Arial" w:hAnsi="Arial" w:cs="Arial"/>
          <w:sz w:val="20"/>
          <w:szCs w:val="20"/>
        </w:rPr>
      </w:pPr>
    </w:p>
    <w:p w14:paraId="7E244AC9" w14:textId="77777777" w:rsidR="000E338E" w:rsidRDefault="000E338E">
      <w:pPr>
        <w:rPr>
          <w:rFonts w:ascii="Arial" w:hAnsi="Arial" w:cs="Arial"/>
          <w:sz w:val="20"/>
          <w:szCs w:val="20"/>
        </w:rPr>
      </w:pPr>
    </w:p>
    <w:p w14:paraId="5155EB0B" w14:textId="77777777" w:rsidR="000E338E" w:rsidRDefault="00711B7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pict w14:anchorId="259DF30C">
          <v:shape id="_x0000_i1027" type="#_x0000_t75" style="width:357.6pt;height:420.6pt">
            <v:imagedata r:id="rId7" o:title="situácia1"/>
          </v:shape>
        </w:pict>
      </w:r>
    </w:p>
    <w:p w14:paraId="6826DFBB" w14:textId="77777777" w:rsidR="007272EB" w:rsidRDefault="007272EB">
      <w:pPr>
        <w:rPr>
          <w:rFonts w:ascii="Arial" w:hAnsi="Arial" w:cs="Arial"/>
          <w:sz w:val="20"/>
          <w:szCs w:val="20"/>
        </w:rPr>
      </w:pPr>
    </w:p>
    <w:p w14:paraId="366207DD" w14:textId="77777777" w:rsidR="007272EB" w:rsidRDefault="007272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Príloha č.3 </w:t>
      </w:r>
    </w:p>
    <w:p w14:paraId="69D47795" w14:textId="77777777" w:rsidR="004343F2" w:rsidRDefault="004343F2">
      <w:pPr>
        <w:rPr>
          <w:rFonts w:ascii="Arial" w:hAnsi="Arial" w:cs="Arial"/>
          <w:sz w:val="20"/>
          <w:szCs w:val="20"/>
        </w:rPr>
      </w:pPr>
    </w:p>
    <w:p w14:paraId="16FC8837" w14:textId="77777777" w:rsidR="004343F2" w:rsidRDefault="004343F2">
      <w:pPr>
        <w:rPr>
          <w:rFonts w:ascii="Arial" w:hAnsi="Arial" w:cs="Arial"/>
          <w:sz w:val="20"/>
          <w:szCs w:val="20"/>
        </w:rPr>
      </w:pPr>
    </w:p>
    <w:p w14:paraId="71026DD6" w14:textId="77777777" w:rsidR="004343F2" w:rsidRDefault="004343F2">
      <w:pPr>
        <w:rPr>
          <w:rFonts w:ascii="Arial" w:hAnsi="Arial" w:cs="Arial"/>
          <w:sz w:val="20"/>
          <w:szCs w:val="20"/>
        </w:rPr>
      </w:pPr>
    </w:p>
    <w:p w14:paraId="053C8C01" w14:textId="77777777" w:rsidR="004343F2" w:rsidRDefault="004343F2">
      <w:pPr>
        <w:rPr>
          <w:rFonts w:ascii="Arial" w:hAnsi="Arial" w:cs="Arial"/>
          <w:sz w:val="20"/>
          <w:szCs w:val="20"/>
        </w:rPr>
      </w:pPr>
    </w:p>
    <w:p w14:paraId="7ED3AD25" w14:textId="77777777" w:rsidR="004343F2" w:rsidRDefault="004343F2">
      <w:pPr>
        <w:rPr>
          <w:rFonts w:ascii="Arial" w:hAnsi="Arial" w:cs="Arial"/>
          <w:sz w:val="20"/>
          <w:szCs w:val="20"/>
        </w:rPr>
      </w:pPr>
    </w:p>
    <w:p w14:paraId="19A659C8" w14:textId="77777777" w:rsidR="004343F2" w:rsidRDefault="004343F2">
      <w:pPr>
        <w:rPr>
          <w:rFonts w:ascii="Arial" w:hAnsi="Arial" w:cs="Arial"/>
          <w:sz w:val="20"/>
          <w:szCs w:val="20"/>
        </w:rPr>
      </w:pPr>
    </w:p>
    <w:p w14:paraId="1DCF1285" w14:textId="77777777" w:rsidR="004343F2" w:rsidRDefault="004343F2">
      <w:pPr>
        <w:rPr>
          <w:rFonts w:ascii="Arial" w:hAnsi="Arial" w:cs="Arial"/>
          <w:sz w:val="20"/>
          <w:szCs w:val="20"/>
        </w:rPr>
      </w:pPr>
    </w:p>
    <w:p w14:paraId="2C062905" w14:textId="77777777" w:rsidR="004343F2" w:rsidRDefault="004343F2">
      <w:pPr>
        <w:rPr>
          <w:rFonts w:ascii="Arial" w:hAnsi="Arial" w:cs="Arial"/>
          <w:sz w:val="20"/>
          <w:szCs w:val="20"/>
        </w:rPr>
      </w:pPr>
    </w:p>
    <w:p w14:paraId="03608135" w14:textId="77777777" w:rsidR="004343F2" w:rsidRDefault="004343F2">
      <w:pPr>
        <w:rPr>
          <w:rFonts w:ascii="Arial" w:hAnsi="Arial" w:cs="Arial"/>
          <w:sz w:val="20"/>
          <w:szCs w:val="20"/>
        </w:rPr>
      </w:pPr>
    </w:p>
    <w:p w14:paraId="2849804F" w14:textId="77777777" w:rsidR="004343F2" w:rsidRDefault="004343F2">
      <w:pPr>
        <w:rPr>
          <w:rFonts w:ascii="Arial" w:hAnsi="Arial" w:cs="Arial"/>
          <w:sz w:val="20"/>
          <w:szCs w:val="20"/>
        </w:rPr>
      </w:pPr>
    </w:p>
    <w:p w14:paraId="26CC1711" w14:textId="77777777" w:rsidR="004343F2" w:rsidRDefault="004343F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"/>
        <w:gridCol w:w="5759"/>
        <w:gridCol w:w="840"/>
        <w:gridCol w:w="782"/>
      </w:tblGrid>
      <w:tr w:rsidR="004343F2" w:rsidRPr="004343F2" w14:paraId="0A4EAA56" w14:textId="77777777" w:rsidTr="004343F2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9D9BC6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lastRenderedPageBreak/>
              <w:t>P. č.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6DE865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Popis položky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79796E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Mn.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344BD9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MJ</w:t>
            </w:r>
          </w:p>
        </w:tc>
      </w:tr>
      <w:tr w:rsidR="004343F2" w:rsidRPr="004343F2" w14:paraId="4658686D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E96B4E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C63C71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Búracie práce (stena, podlahy, sutina)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09A23B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A1697B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súb</w:t>
            </w:r>
          </w:p>
        </w:tc>
      </w:tr>
      <w:tr w:rsidR="004343F2" w:rsidRPr="004343F2" w14:paraId="2991FC7F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AB0825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645885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Demontáž hliníkových stien s dverami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A4C16D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47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9D6E01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m²</w:t>
            </w:r>
          </w:p>
        </w:tc>
      </w:tr>
      <w:tr w:rsidR="004343F2" w:rsidRPr="004343F2" w14:paraId="57310749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906FB3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19FE85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Podkladové vrstvy (násyp, štrkopiesok, betón)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45FBA7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D3E626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m²</w:t>
            </w:r>
          </w:p>
        </w:tc>
      </w:tr>
      <w:tr w:rsidR="004343F2" w:rsidRPr="004343F2" w14:paraId="2DEDD6AF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F1604D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082936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Kladenie</w:t>
            </w:r>
            <w:r w:rsidR="006D3CD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 xml:space="preserve"> a dodanie</w:t>
            </w: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 xml:space="preserve"> zámkovej dlažby (Premac City XL)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21E226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33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ED8400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m²</w:t>
            </w:r>
          </w:p>
        </w:tc>
      </w:tr>
      <w:tr w:rsidR="004343F2" w:rsidRPr="004343F2" w14:paraId="63F24001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51B385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60B4C9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Osadenie</w:t>
            </w:r>
            <w:r w:rsidR="006D3CD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 xml:space="preserve"> a dodanie</w:t>
            </w: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 xml:space="preserve"> parkového obrubníka do </w:t>
            </w:r>
            <w:r w:rsidR="006D3CD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 xml:space="preserve">bet. </w:t>
            </w: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lôžka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0430BA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CE21C5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bm</w:t>
            </w:r>
          </w:p>
        </w:tc>
      </w:tr>
      <w:tr w:rsidR="004343F2" w:rsidRPr="004343F2" w14:paraId="67E5B39D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8E6477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B11DF7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Zapustená vonkajšia čistiaca rohož (dod. + mont.)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D78CC8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40BED4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ks</w:t>
            </w:r>
          </w:p>
        </w:tc>
      </w:tr>
      <w:tr w:rsidR="004343F2" w:rsidRPr="004343F2" w14:paraId="6D1EB840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287DC0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6D2849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Zapustená vnútorná čistiaca rohož (dod. + mont.)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AF43F8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CF7DEE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ks</w:t>
            </w:r>
          </w:p>
        </w:tc>
      </w:tr>
      <w:tr w:rsidR="004343F2" w:rsidRPr="004343F2" w14:paraId="2D97A5FC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8F5036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04F3D1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Verejné osvetlenie (demontáž + nová dod. + mont.)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0A8EB7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11CAA4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súb</w:t>
            </w:r>
          </w:p>
        </w:tc>
      </w:tr>
      <w:tr w:rsidR="004343F2" w:rsidRPr="004343F2" w14:paraId="500D07CD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C77510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E2A959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Exteriérové fasádne osvetlenie (dod. + mont.)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87A090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277700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ks</w:t>
            </w:r>
          </w:p>
        </w:tc>
      </w:tr>
      <w:tr w:rsidR="004343F2" w:rsidRPr="004343F2" w14:paraId="2066AA54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F12448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09ABB6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Exteriérový mobiliár (dod. + mont.)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0D1885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727105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súb</w:t>
            </w:r>
          </w:p>
        </w:tc>
      </w:tr>
      <w:tr w:rsidR="006D3CD8" w:rsidRPr="004343F2" w14:paraId="088A6CF5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A1265E" w14:textId="77777777" w:rsidR="006D3CD8" w:rsidRPr="004343F2" w:rsidRDefault="006D3CD8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49B36C" w14:textId="77777777" w:rsidR="006D3CD8" w:rsidRPr="004343F2" w:rsidRDefault="006D3CD8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Založenie trávnika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7516D2" w14:textId="77777777" w:rsidR="006D3CD8" w:rsidRPr="004343F2" w:rsidRDefault="006D3CD8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200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F92EF0" w14:textId="77777777" w:rsidR="006D3CD8" w:rsidRPr="004343F2" w:rsidRDefault="006D3CD8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m²</w:t>
            </w:r>
          </w:p>
        </w:tc>
      </w:tr>
      <w:tr w:rsidR="004343F2" w:rsidRPr="004343F2" w14:paraId="2383270C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829638" w14:textId="77777777" w:rsidR="004343F2" w:rsidRPr="004343F2" w:rsidRDefault="006D3CD8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C9CA6B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Logo SSD a.s. a 3x clip rám (dod. + mont.)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67502C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7B9800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súb</w:t>
            </w:r>
          </w:p>
        </w:tc>
      </w:tr>
      <w:tr w:rsidR="004343F2" w:rsidRPr="004343F2" w14:paraId="3EFB5392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7DB22D" w14:textId="77777777" w:rsidR="004343F2" w:rsidRPr="004343F2" w:rsidRDefault="006D3CD8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2958BD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Kazetový podhľad (demontáž + nová dod. + mont.)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3E362E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40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B175A6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m²</w:t>
            </w:r>
          </w:p>
        </w:tc>
      </w:tr>
      <w:tr w:rsidR="004343F2" w:rsidRPr="004343F2" w14:paraId="7C60ED46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C1E207" w14:textId="77777777" w:rsidR="004343F2" w:rsidRPr="004343F2" w:rsidRDefault="006D3CD8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090628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LED svietidlá do stropu (dod. + mont.)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3DD750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7A0D67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ks</w:t>
            </w:r>
          </w:p>
        </w:tc>
      </w:tr>
      <w:tr w:rsidR="004343F2" w:rsidRPr="004343F2" w14:paraId="6274B673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7B93DC" w14:textId="77777777" w:rsidR="004343F2" w:rsidRPr="004343F2" w:rsidRDefault="006D3CD8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43B75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Gresová mrazuvzdorná dlažba (dod. + pokládka)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C9DDDB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37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50F931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m²</w:t>
            </w:r>
          </w:p>
        </w:tc>
      </w:tr>
      <w:tr w:rsidR="004343F2" w:rsidRPr="004343F2" w14:paraId="417BD018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8837F7" w14:textId="77777777" w:rsidR="004343F2" w:rsidRPr="004343F2" w:rsidRDefault="006D3CD8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D7BE92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Oprava podstupníc (reprofilácia schodiska)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B6B797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ADD972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súb</w:t>
            </w:r>
          </w:p>
        </w:tc>
      </w:tr>
      <w:tr w:rsidR="004343F2" w:rsidRPr="004343F2" w14:paraId="7BFC83C4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EAEEED" w14:textId="77777777" w:rsidR="004343F2" w:rsidRPr="004343F2" w:rsidRDefault="006D3CD8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DCDB81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Vonkajšia presklená stena s dverami (dod. + mont.)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DDC2CD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86EB45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ks</w:t>
            </w:r>
          </w:p>
        </w:tc>
      </w:tr>
      <w:tr w:rsidR="004343F2" w:rsidRPr="004343F2" w14:paraId="06D53805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57DDE8" w14:textId="77777777" w:rsidR="004343F2" w:rsidRPr="004343F2" w:rsidRDefault="006D3CD8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E8CFBE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Vnútorná presklená stena s dverami (dod. + mont.)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768A48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A3D953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ks</w:t>
            </w:r>
          </w:p>
        </w:tc>
      </w:tr>
      <w:tr w:rsidR="004343F2" w:rsidRPr="004343F2" w14:paraId="3E1C5BC6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D2DCD3" w14:textId="77777777" w:rsidR="004343F2" w:rsidRPr="004343F2" w:rsidRDefault="006D3CD8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6E6FA9" w14:textId="38269328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Elektroinštalačné práce (demont., mont., trasy</w:t>
            </w:r>
            <w:r w:rsidR="001D080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, TPO</w:t>
            </w: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BE542D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B01B83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súb</w:t>
            </w:r>
          </w:p>
        </w:tc>
      </w:tr>
      <w:tr w:rsidR="004343F2" w:rsidRPr="004343F2" w14:paraId="24C3915E" w14:textId="77777777" w:rsidTr="004343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F9A1BB" w14:textId="77777777" w:rsidR="004343F2" w:rsidRPr="004343F2" w:rsidRDefault="006D3CD8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BE64DD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Presun hmôt a vedľajšie náklady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305BA3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383E87" w14:textId="77777777" w:rsidR="004343F2" w:rsidRPr="004343F2" w:rsidRDefault="004343F2" w:rsidP="00434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sk-SK"/>
              </w:rPr>
            </w:pPr>
            <w:r w:rsidRPr="004343F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sk-SK"/>
              </w:rPr>
              <w:t>súb</w:t>
            </w:r>
          </w:p>
        </w:tc>
      </w:tr>
    </w:tbl>
    <w:p w14:paraId="7DAC9232" w14:textId="77777777" w:rsidR="004343F2" w:rsidRDefault="004343F2">
      <w:pPr>
        <w:rPr>
          <w:rFonts w:ascii="Arial" w:hAnsi="Arial" w:cs="Arial"/>
          <w:sz w:val="20"/>
          <w:szCs w:val="20"/>
        </w:rPr>
      </w:pPr>
    </w:p>
    <w:p w14:paraId="60717A34" w14:textId="77777777" w:rsidR="00D9641E" w:rsidRPr="00F05125" w:rsidRDefault="00D9641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Príloha č.4</w:t>
      </w:r>
    </w:p>
    <w:sectPr w:rsidR="00D9641E" w:rsidRPr="00F05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C5E2F"/>
    <w:multiLevelType w:val="multilevel"/>
    <w:tmpl w:val="F74A6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F09C1"/>
    <w:multiLevelType w:val="multilevel"/>
    <w:tmpl w:val="A1E45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127BA"/>
    <w:multiLevelType w:val="multilevel"/>
    <w:tmpl w:val="9ACCE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CE5C58"/>
    <w:multiLevelType w:val="multilevel"/>
    <w:tmpl w:val="C3C63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DC41D4"/>
    <w:multiLevelType w:val="multilevel"/>
    <w:tmpl w:val="39749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916043"/>
    <w:multiLevelType w:val="multilevel"/>
    <w:tmpl w:val="84F64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76"/>
    <w:rsid w:val="00026EAD"/>
    <w:rsid w:val="000E338E"/>
    <w:rsid w:val="001D0800"/>
    <w:rsid w:val="00247091"/>
    <w:rsid w:val="003F579A"/>
    <w:rsid w:val="004343F2"/>
    <w:rsid w:val="005009D1"/>
    <w:rsid w:val="006539E2"/>
    <w:rsid w:val="00665840"/>
    <w:rsid w:val="00681440"/>
    <w:rsid w:val="006D3CD8"/>
    <w:rsid w:val="00711B7F"/>
    <w:rsid w:val="007272EB"/>
    <w:rsid w:val="007274F6"/>
    <w:rsid w:val="00886154"/>
    <w:rsid w:val="00C44EA5"/>
    <w:rsid w:val="00D9641E"/>
    <w:rsid w:val="00E87ED9"/>
    <w:rsid w:val="00EE1576"/>
    <w:rsid w:val="00F0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89C0346"/>
  <w15:chartTrackingRefBased/>
  <w15:docId w15:val="{6719E5AC-6DA5-4FE7-A16F-A08F711B6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7274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7274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7274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274F6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7274F6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7274F6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727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math-inline">
    <w:name w:val="math-inline"/>
    <w:basedOn w:val="Predvolenpsmoodseku"/>
    <w:rsid w:val="007274F6"/>
  </w:style>
  <w:style w:type="character" w:styleId="Zstupntext">
    <w:name w:val="Placeholder Text"/>
    <w:basedOn w:val="Predvolenpsmoodseku"/>
    <w:uiPriority w:val="99"/>
    <w:semiHidden/>
    <w:rsid w:val="00F0512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5</Pages>
  <Words>681</Words>
  <Characters>3882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8</vt:i4>
      </vt:variant>
    </vt:vector>
  </HeadingPairs>
  <TitlesOfParts>
    <vt:vector size="9" baseType="lpstr">
      <vt:lpstr/>
      <vt:lpstr>TECHNICKÁ ŠPECIFIKÁCIA: MODERNIZÁCIA VSTUPNÉHO UZLA</vt:lpstr>
      <vt:lpstr>    1. VŠEOBECNÉ INFORMÁCIE</vt:lpstr>
      <vt:lpstr>    2. STAVEBNO-KONŠTRUKČNÁ ČASŤ</vt:lpstr>
      <vt:lpstr>        2.1 Vonkajšia presklená stena a hlavný vstup (Exteriér)</vt:lpstr>
      <vt:lpstr>        2.2 Spevnené plochy a exteriérový mobiliár</vt:lpstr>
      <vt:lpstr>        2.3 Vnútorné zádverie a interiér vrátnice</vt:lpstr>
      <vt:lpstr>    3. STAVEBNÁ PRÍPRAVA PRE TOB (KOORDINÁCIA)</vt:lpstr>
      <vt:lpstr>    4. PRÍLOHY (DOKUMENTÁCIA)</vt:lpstr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Šlachta</dc:creator>
  <cp:keywords/>
  <dc:description/>
  <cp:lastModifiedBy>Michal Kazáni</cp:lastModifiedBy>
  <cp:revision>6</cp:revision>
  <dcterms:created xsi:type="dcterms:W3CDTF">2026-07-15T09:07:00Z</dcterms:created>
  <dcterms:modified xsi:type="dcterms:W3CDTF">2026-09-22T06:59:00Z</dcterms:modified>
</cp:coreProperties>
</file>